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876" w14:textId="77777777" w:rsidR="008F535C" w:rsidRDefault="008F535C">
      <w:pPr>
        <w:rPr>
          <w:rFonts w:ascii="Times New Roman" w:hAnsi="Times New Roman" w:cs="Times New Roman"/>
          <w:sz w:val="24"/>
          <w:szCs w:val="24"/>
        </w:rPr>
      </w:pPr>
    </w:p>
    <w:p w14:paraId="2703F877" w14:textId="4F7C25EB" w:rsidR="008F535C" w:rsidRPr="00031E5B" w:rsidRDefault="00311A58" w:rsidP="00031E5B">
      <w:pPr>
        <w:jc w:val="right"/>
        <w:rPr>
          <w:rFonts w:ascii="Times New Roman" w:hAnsi="Times New Roman" w:cs="Times New Roman"/>
          <w:i/>
          <w:iCs/>
          <w:sz w:val="24"/>
          <w:szCs w:val="24"/>
        </w:rPr>
      </w:pPr>
      <w:r w:rsidRPr="00031E5B">
        <w:rPr>
          <w:rFonts w:ascii="Times New Roman" w:hAnsi="Times New Roman" w:cs="Times New Roman"/>
          <w:i/>
          <w:iCs/>
          <w:noProof/>
          <w:sz w:val="24"/>
          <w:szCs w:val="24"/>
        </w:rPr>
        <w:drawing>
          <wp:anchor distT="0" distB="0" distL="0" distR="0" simplePos="0" relativeHeight="251658240" behindDoc="1" locked="0" layoutInCell="0" allowOverlap="1" wp14:anchorId="2703F9B2" wp14:editId="71A0477D">
            <wp:simplePos x="0" y="0"/>
            <wp:positionH relativeFrom="margin">
              <wp:posOffset>-321310</wp:posOffset>
            </wp:positionH>
            <wp:positionV relativeFrom="paragraph">
              <wp:posOffset>7620</wp:posOffset>
            </wp:positionV>
            <wp:extent cx="1903730" cy="866775"/>
            <wp:effectExtent l="0" t="0" r="0" b="0"/>
            <wp:wrapNone/>
            <wp:docPr id="1" name="Image 13" descr="logo_berry_numerique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3" descr="logo_berry_numerique_quadri"/>
                    <pic:cNvPicPr>
                      <a:picLocks noChangeAspect="1" noChangeArrowheads="1"/>
                    </pic:cNvPicPr>
                  </pic:nvPicPr>
                  <pic:blipFill>
                    <a:blip r:embed="rId11"/>
                    <a:stretch>
                      <a:fillRect/>
                    </a:stretch>
                  </pic:blipFill>
                  <pic:spPr bwMode="auto">
                    <a:xfrm>
                      <a:off x="0" y="0"/>
                      <a:ext cx="1903730" cy="866775"/>
                    </a:xfrm>
                    <a:prstGeom prst="rect">
                      <a:avLst/>
                    </a:prstGeom>
                  </pic:spPr>
                </pic:pic>
              </a:graphicData>
            </a:graphic>
          </wp:anchor>
        </w:drawing>
      </w:r>
      <w:r w:rsidR="00031E5B" w:rsidRPr="00031E5B">
        <w:rPr>
          <w:rFonts w:ascii="Times New Roman" w:hAnsi="Times New Roman" w:cs="Times New Roman"/>
          <w:b/>
          <w:bCs/>
          <w:i/>
          <w:iCs/>
          <w:noProof/>
          <w:sz w:val="48"/>
          <w:szCs w:val="48"/>
        </w:rPr>
        <w:t>LOGO ADHERENT</w:t>
      </w:r>
    </w:p>
    <w:p w14:paraId="2703F879" w14:textId="6E8ADB21" w:rsidR="008F535C" w:rsidRDefault="008F535C">
      <w:pPr>
        <w:rPr>
          <w:rFonts w:ascii="Times New Roman" w:hAnsi="Times New Roman" w:cs="Times New Roman"/>
          <w:b/>
          <w:bCs/>
          <w:sz w:val="48"/>
          <w:szCs w:val="48"/>
        </w:rPr>
      </w:pPr>
    </w:p>
    <w:p w14:paraId="760F5D55" w14:textId="3C8E6A7A" w:rsidR="008B25FD" w:rsidRDefault="008B25FD">
      <w:pPr>
        <w:rPr>
          <w:rFonts w:ascii="Times New Roman" w:hAnsi="Times New Roman" w:cs="Times New Roman"/>
          <w:b/>
          <w:bCs/>
          <w:sz w:val="48"/>
          <w:szCs w:val="48"/>
        </w:rPr>
      </w:pPr>
    </w:p>
    <w:p w14:paraId="2703F87A" w14:textId="5F8AEE83" w:rsidR="008F535C" w:rsidRDefault="008F535C">
      <w:pPr>
        <w:rPr>
          <w:rFonts w:ascii="Times New Roman" w:hAnsi="Times New Roman" w:cs="Times New Roman"/>
          <w:b/>
          <w:bCs/>
          <w:sz w:val="48"/>
          <w:szCs w:val="48"/>
        </w:rPr>
      </w:pPr>
    </w:p>
    <w:p w14:paraId="2703F87B" w14:textId="37734279" w:rsidR="008F535C" w:rsidRDefault="008F535C">
      <w:pPr>
        <w:jc w:val="center"/>
        <w:rPr>
          <w:rFonts w:ascii="Times New Roman" w:hAnsi="Times New Roman" w:cs="Times New Roman"/>
          <w:b/>
          <w:bCs/>
          <w:sz w:val="48"/>
          <w:szCs w:val="48"/>
        </w:rPr>
      </w:pPr>
    </w:p>
    <w:p w14:paraId="2703F87C" w14:textId="5B14DE94" w:rsidR="008F535C" w:rsidRPr="00031E5B" w:rsidRDefault="00031E5B">
      <w:pPr>
        <w:ind w:left="1416" w:firstLine="708"/>
        <w:rPr>
          <w:rFonts w:ascii="Times New Roman" w:hAnsi="Times New Roman" w:cs="Times New Roman"/>
          <w:b/>
          <w:bCs/>
          <w:i/>
          <w:iCs/>
          <w:sz w:val="48"/>
          <w:szCs w:val="48"/>
        </w:rPr>
      </w:pPr>
      <w:r w:rsidRPr="00031E5B">
        <w:rPr>
          <w:rFonts w:ascii="Times New Roman" w:hAnsi="Times New Roman" w:cs="Times New Roman"/>
          <w:b/>
          <w:bCs/>
          <w:i/>
          <w:iCs/>
          <w:sz w:val="48"/>
          <w:szCs w:val="48"/>
        </w:rPr>
        <w:t>LOGO COCONTRACTANT</w:t>
      </w:r>
    </w:p>
    <w:p w14:paraId="2703F87D" w14:textId="77777777" w:rsidR="008F535C" w:rsidRDefault="008F535C">
      <w:pPr>
        <w:ind w:left="1416" w:firstLine="708"/>
        <w:rPr>
          <w:rFonts w:ascii="Times New Roman" w:hAnsi="Times New Roman" w:cs="Times New Roman"/>
          <w:b/>
          <w:bCs/>
          <w:sz w:val="48"/>
          <w:szCs w:val="48"/>
        </w:rPr>
      </w:pPr>
    </w:p>
    <w:p w14:paraId="2703F87E" w14:textId="77777777" w:rsidR="008F535C" w:rsidRDefault="008F535C">
      <w:pPr>
        <w:ind w:left="1416" w:firstLine="708"/>
        <w:rPr>
          <w:rFonts w:ascii="Times New Roman" w:hAnsi="Times New Roman" w:cs="Times New Roman"/>
          <w:b/>
          <w:bCs/>
          <w:sz w:val="48"/>
          <w:szCs w:val="48"/>
        </w:rPr>
      </w:pPr>
    </w:p>
    <w:p w14:paraId="2703F87F" w14:textId="77777777" w:rsidR="008F535C" w:rsidRDefault="008F535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cs="Times New Roman"/>
          <w:b/>
          <w:bCs/>
          <w:sz w:val="28"/>
          <w:szCs w:val="28"/>
        </w:rPr>
      </w:pPr>
    </w:p>
    <w:p w14:paraId="2703F880" w14:textId="77777777" w:rsidR="008F535C" w:rsidRDefault="008F535C">
      <w:pPr>
        <w:pBdr>
          <w:top w:val="single" w:sz="4" w:space="1" w:color="000000"/>
          <w:left w:val="single" w:sz="4" w:space="4" w:color="000000"/>
          <w:bottom w:val="single" w:sz="4" w:space="1" w:color="000000"/>
          <w:right w:val="single" w:sz="4" w:space="4" w:color="000000"/>
        </w:pBdr>
        <w:spacing w:after="0"/>
        <w:jc w:val="center"/>
        <w:rPr>
          <w:rFonts w:ascii="Times New Roman" w:hAnsi="Times New Roman" w:cs="Times New Roman"/>
          <w:b/>
          <w:bCs/>
          <w:sz w:val="40"/>
          <w:szCs w:val="40"/>
        </w:rPr>
      </w:pPr>
    </w:p>
    <w:p w14:paraId="2703F881" w14:textId="62CCEBFB" w:rsidR="008F535C" w:rsidRDefault="00311A58">
      <w:pPr>
        <w:pBdr>
          <w:top w:val="single" w:sz="4" w:space="1" w:color="000000"/>
          <w:left w:val="single" w:sz="4" w:space="4" w:color="000000"/>
          <w:bottom w:val="single" w:sz="4" w:space="1" w:color="000000"/>
          <w:right w:val="single" w:sz="4" w:space="4" w:color="000000"/>
        </w:pBdr>
        <w:spacing w:after="0"/>
        <w:jc w:val="center"/>
        <w:rPr>
          <w:rFonts w:ascii="Verdana" w:hAnsi="Verdana" w:cs="Times New Roman"/>
          <w:b/>
          <w:bCs/>
          <w:sz w:val="48"/>
          <w:szCs w:val="48"/>
        </w:rPr>
      </w:pPr>
      <w:r>
        <w:rPr>
          <w:rFonts w:ascii="Verdana" w:hAnsi="Verdana" w:cs="Times New Roman"/>
          <w:b/>
          <w:bCs/>
          <w:sz w:val="48"/>
          <w:szCs w:val="48"/>
        </w:rPr>
        <w:t xml:space="preserve">Convention tripartite de prestations de services entre le Syndicat mixte Berry Numérique, ses Adhérents et leurs </w:t>
      </w:r>
      <w:r w:rsidR="004A382B">
        <w:rPr>
          <w:rFonts w:ascii="Verdana" w:hAnsi="Verdana" w:cs="Times New Roman"/>
          <w:b/>
          <w:bCs/>
          <w:sz w:val="48"/>
          <w:szCs w:val="48"/>
        </w:rPr>
        <w:t>Cocontractant</w:t>
      </w:r>
      <w:r>
        <w:rPr>
          <w:rFonts w:ascii="Verdana" w:hAnsi="Verdana" w:cs="Times New Roman"/>
          <w:b/>
          <w:bCs/>
          <w:sz w:val="48"/>
          <w:szCs w:val="48"/>
        </w:rPr>
        <w:t>s</w:t>
      </w:r>
    </w:p>
    <w:p w14:paraId="2703F882" w14:textId="77777777" w:rsidR="008F535C" w:rsidRDefault="008F535C">
      <w:pPr>
        <w:pBdr>
          <w:top w:val="single" w:sz="4" w:space="1" w:color="000000"/>
          <w:left w:val="single" w:sz="4" w:space="4" w:color="000000"/>
          <w:bottom w:val="single" w:sz="4" w:space="1" w:color="000000"/>
          <w:right w:val="single" w:sz="4" w:space="4" w:color="000000"/>
        </w:pBdr>
        <w:spacing w:after="0"/>
        <w:rPr>
          <w:rFonts w:ascii="Verdana" w:hAnsi="Verdana" w:cs="Times New Roman"/>
          <w:b/>
          <w:bCs/>
          <w:sz w:val="40"/>
          <w:szCs w:val="40"/>
        </w:rPr>
      </w:pPr>
    </w:p>
    <w:p w14:paraId="2703F883" w14:textId="77777777" w:rsidR="008F535C" w:rsidRDefault="008F535C">
      <w:pPr>
        <w:rPr>
          <w:rFonts w:ascii="Verdana" w:hAnsi="Verdana" w:cs="Times New Roman"/>
          <w:sz w:val="36"/>
          <w:szCs w:val="36"/>
        </w:rPr>
      </w:pPr>
    </w:p>
    <w:p w14:paraId="2703F884" w14:textId="3A991E8A" w:rsidR="008F535C" w:rsidRDefault="00311A58">
      <w:pPr>
        <w:ind w:left="1416" w:firstLine="708"/>
        <w:rPr>
          <w:rFonts w:ascii="Verdana" w:hAnsi="Verdana" w:cs="Times New Roman"/>
          <w:b/>
          <w:bCs/>
          <w:sz w:val="48"/>
          <w:szCs w:val="48"/>
        </w:rPr>
      </w:pPr>
      <w:r>
        <w:rPr>
          <w:rFonts w:ascii="Verdana" w:hAnsi="Verdana" w:cs="Times New Roman"/>
          <w:b/>
          <w:bCs/>
          <w:sz w:val="48"/>
          <w:szCs w:val="48"/>
        </w:rPr>
        <w:t>REF : CONV-2</w:t>
      </w:r>
      <w:r w:rsidR="00D37787">
        <w:rPr>
          <w:rFonts w:ascii="Verdana" w:hAnsi="Verdana" w:cs="Times New Roman"/>
          <w:b/>
          <w:bCs/>
          <w:sz w:val="48"/>
          <w:szCs w:val="48"/>
        </w:rPr>
        <w:t>5-</w:t>
      </w:r>
      <w:r w:rsidR="00031E5B" w:rsidRPr="00031E5B">
        <w:rPr>
          <w:rFonts w:ascii="Verdana" w:hAnsi="Verdana" w:cs="Times New Roman"/>
          <w:b/>
          <w:bCs/>
          <w:sz w:val="48"/>
          <w:szCs w:val="48"/>
          <w:highlight w:val="yellow"/>
        </w:rPr>
        <w:t>XXX</w:t>
      </w:r>
    </w:p>
    <w:p w14:paraId="2703F885" w14:textId="77777777" w:rsidR="008F535C" w:rsidRDefault="00311A58">
      <w:pPr>
        <w:rPr>
          <w:rFonts w:ascii="Verdana" w:hAnsi="Verdana" w:cs="Times New Roman"/>
          <w:sz w:val="24"/>
          <w:szCs w:val="24"/>
        </w:rPr>
      </w:pPr>
      <w:r>
        <w:br w:type="page"/>
      </w:r>
    </w:p>
    <w:p w14:paraId="2703F886" w14:textId="77777777" w:rsidR="008F535C" w:rsidRDefault="008F535C">
      <w:pPr>
        <w:rPr>
          <w:rFonts w:ascii="Times New Roman" w:hAnsi="Times New Roman" w:cs="Times New Roman"/>
          <w:sz w:val="24"/>
          <w:szCs w:val="24"/>
        </w:rPr>
      </w:pPr>
    </w:p>
    <w:p w14:paraId="2703F887" w14:textId="77777777" w:rsidR="008F535C" w:rsidRDefault="008F535C">
      <w:pPr>
        <w:rPr>
          <w:rFonts w:ascii="Verdana" w:hAnsi="Verdana" w:cs="Times New Roman"/>
          <w:sz w:val="24"/>
          <w:szCs w:val="24"/>
        </w:rPr>
      </w:pPr>
    </w:p>
    <w:p w14:paraId="2703F888" w14:textId="77777777" w:rsidR="008F535C" w:rsidRDefault="00311A58">
      <w:pPr>
        <w:spacing w:after="0"/>
        <w:rPr>
          <w:rFonts w:ascii="Verdana" w:hAnsi="Verdana" w:cs="Times New Roman"/>
          <w:b/>
          <w:bCs/>
          <w:sz w:val="24"/>
          <w:szCs w:val="24"/>
        </w:rPr>
      </w:pPr>
      <w:proofErr w:type="gramStart"/>
      <w:r>
        <w:rPr>
          <w:rFonts w:ascii="Verdana" w:hAnsi="Verdana" w:cs="Times New Roman"/>
          <w:b/>
          <w:bCs/>
          <w:sz w:val="24"/>
          <w:szCs w:val="24"/>
          <w:u w:val="single"/>
        </w:rPr>
        <w:t>ENTRE LES</w:t>
      </w:r>
      <w:proofErr w:type="gramEnd"/>
      <w:r>
        <w:rPr>
          <w:rFonts w:ascii="Verdana" w:hAnsi="Verdana" w:cs="Times New Roman"/>
          <w:b/>
          <w:bCs/>
          <w:sz w:val="24"/>
          <w:szCs w:val="24"/>
          <w:u w:val="single"/>
        </w:rPr>
        <w:t xml:space="preserve"> SOUSSIGNES</w:t>
      </w:r>
      <w:r>
        <w:rPr>
          <w:rFonts w:ascii="Verdana" w:hAnsi="Verdana" w:cs="Times New Roman"/>
          <w:b/>
          <w:bCs/>
          <w:sz w:val="24"/>
          <w:szCs w:val="24"/>
        </w:rPr>
        <w:t> :</w:t>
      </w:r>
    </w:p>
    <w:p w14:paraId="2703F889" w14:textId="77777777" w:rsidR="008F535C" w:rsidRDefault="008F535C">
      <w:pPr>
        <w:spacing w:after="0"/>
        <w:rPr>
          <w:rFonts w:ascii="Verdana" w:hAnsi="Verdana" w:cs="Times New Roman"/>
          <w:b/>
          <w:bCs/>
          <w:sz w:val="24"/>
          <w:szCs w:val="24"/>
          <w:u w:val="single"/>
        </w:rPr>
      </w:pPr>
    </w:p>
    <w:p w14:paraId="2703F88A" w14:textId="77777777" w:rsidR="008F535C" w:rsidRDefault="008F535C">
      <w:pPr>
        <w:spacing w:after="0"/>
        <w:rPr>
          <w:rFonts w:ascii="Verdana" w:hAnsi="Verdana" w:cs="Times New Roman"/>
          <w:sz w:val="24"/>
          <w:szCs w:val="24"/>
        </w:rPr>
      </w:pPr>
    </w:p>
    <w:p w14:paraId="2703F88B" w14:textId="1EE75545" w:rsidR="008F535C" w:rsidRDefault="00311A58">
      <w:pPr>
        <w:spacing w:after="0"/>
        <w:jc w:val="both"/>
        <w:rPr>
          <w:rFonts w:ascii="Verdana" w:hAnsi="Verdana" w:cs="Times New Roman"/>
          <w:sz w:val="24"/>
          <w:szCs w:val="24"/>
        </w:rPr>
      </w:pPr>
      <w:r>
        <w:rPr>
          <w:rFonts w:ascii="Verdana" w:hAnsi="Verdana" w:cs="Times New Roman"/>
          <w:sz w:val="24"/>
          <w:szCs w:val="24"/>
        </w:rPr>
        <w:t xml:space="preserve">Le </w:t>
      </w:r>
      <w:r w:rsidR="005749E8">
        <w:rPr>
          <w:rFonts w:ascii="Verdana" w:hAnsi="Verdana" w:cs="Times New Roman"/>
          <w:b/>
          <w:bCs/>
          <w:sz w:val="24"/>
          <w:szCs w:val="24"/>
        </w:rPr>
        <w:t>Syndicat Mixte Ouvert Berry Numérique</w:t>
      </w:r>
      <w:r>
        <w:rPr>
          <w:rFonts w:ascii="Verdana" w:hAnsi="Verdana" w:cs="Times New Roman"/>
          <w:sz w:val="24"/>
          <w:szCs w:val="24"/>
        </w:rPr>
        <w:t xml:space="preserve">, </w:t>
      </w:r>
      <w:bookmarkStart w:id="0" w:name="_Hlk105760077"/>
      <w:r>
        <w:rPr>
          <w:rFonts w:ascii="Verdana" w:hAnsi="Verdana" w:cs="Times New Roman"/>
          <w:sz w:val="24"/>
          <w:szCs w:val="24"/>
        </w:rPr>
        <w:t xml:space="preserve">sis 1 place Marcel Plaisant, 18023 Bourges Cedex, représenté par Monsieur </w:t>
      </w:r>
      <w:bookmarkEnd w:id="0"/>
      <w:r>
        <w:rPr>
          <w:rFonts w:ascii="Verdana" w:hAnsi="Verdana" w:cs="Times New Roman"/>
          <w:sz w:val="24"/>
          <w:szCs w:val="24"/>
        </w:rPr>
        <w:t xml:space="preserve">Patrick BARNIER, Président en exercice, dûment habilité à signer par délibération du </w:t>
      </w:r>
      <w:r w:rsidR="00725BAE">
        <w:rPr>
          <w:rFonts w:ascii="Verdana" w:hAnsi="Verdana" w:cs="Times New Roman"/>
          <w:sz w:val="24"/>
          <w:szCs w:val="24"/>
        </w:rPr>
        <w:t>5 juillet 2024</w:t>
      </w:r>
      <w:r>
        <w:rPr>
          <w:rFonts w:ascii="Verdana" w:hAnsi="Verdana" w:cs="Times New Roman"/>
          <w:sz w:val="24"/>
          <w:szCs w:val="24"/>
        </w:rPr>
        <w:t xml:space="preserve">, </w:t>
      </w:r>
    </w:p>
    <w:p w14:paraId="2703F88C" w14:textId="77777777" w:rsidR="008F535C" w:rsidRDefault="008F535C">
      <w:pPr>
        <w:spacing w:after="0"/>
        <w:jc w:val="both"/>
        <w:rPr>
          <w:rFonts w:ascii="Verdana" w:hAnsi="Verdana" w:cs="Times New Roman"/>
          <w:sz w:val="24"/>
          <w:szCs w:val="24"/>
        </w:rPr>
      </w:pPr>
    </w:p>
    <w:p w14:paraId="2703F88D" w14:textId="77777777" w:rsidR="008F535C" w:rsidRDefault="00311A58">
      <w:pPr>
        <w:spacing w:after="0"/>
        <w:jc w:val="both"/>
        <w:rPr>
          <w:rFonts w:ascii="Verdana" w:hAnsi="Verdana" w:cs="Times New Roman"/>
          <w:sz w:val="24"/>
          <w:szCs w:val="24"/>
        </w:rPr>
      </w:pPr>
      <w:r>
        <w:rPr>
          <w:rFonts w:ascii="Verdana" w:hAnsi="Verdana" w:cs="Times New Roman"/>
          <w:sz w:val="24"/>
          <w:szCs w:val="24"/>
        </w:rPr>
        <w:t xml:space="preserve">Ci-après dénommé le « </w:t>
      </w:r>
      <w:r>
        <w:rPr>
          <w:rFonts w:ascii="Verdana" w:hAnsi="Verdana" w:cs="Times New Roman"/>
          <w:i/>
          <w:iCs/>
          <w:sz w:val="24"/>
          <w:szCs w:val="24"/>
        </w:rPr>
        <w:t xml:space="preserve">Syndicat </w:t>
      </w:r>
      <w:r>
        <w:rPr>
          <w:rFonts w:ascii="Verdana" w:hAnsi="Verdana" w:cs="Times New Roman"/>
          <w:sz w:val="24"/>
          <w:szCs w:val="24"/>
        </w:rPr>
        <w:t>» ;</w:t>
      </w:r>
    </w:p>
    <w:p w14:paraId="2703F88E" w14:textId="77777777" w:rsidR="008F535C" w:rsidRDefault="008F535C">
      <w:pPr>
        <w:spacing w:after="0"/>
        <w:jc w:val="both"/>
        <w:rPr>
          <w:rFonts w:ascii="Verdana" w:hAnsi="Verdana" w:cs="Times New Roman"/>
          <w:sz w:val="24"/>
          <w:szCs w:val="24"/>
        </w:rPr>
      </w:pPr>
    </w:p>
    <w:p w14:paraId="2703F88F" w14:textId="77777777" w:rsidR="008F535C" w:rsidRDefault="008F535C">
      <w:pPr>
        <w:spacing w:after="0"/>
        <w:jc w:val="both"/>
        <w:rPr>
          <w:rFonts w:ascii="Verdana" w:hAnsi="Verdana" w:cs="Times New Roman"/>
          <w:sz w:val="24"/>
          <w:szCs w:val="24"/>
        </w:rPr>
      </w:pPr>
    </w:p>
    <w:p w14:paraId="2703F890" w14:textId="77777777" w:rsidR="008F535C" w:rsidRDefault="00311A58">
      <w:pPr>
        <w:spacing w:after="0"/>
        <w:jc w:val="both"/>
        <w:rPr>
          <w:rFonts w:ascii="Verdana" w:hAnsi="Verdana" w:cs="Times New Roman"/>
          <w:b/>
          <w:bCs/>
          <w:sz w:val="24"/>
          <w:szCs w:val="24"/>
          <w:u w:val="single"/>
        </w:rPr>
      </w:pPr>
      <w:r>
        <w:rPr>
          <w:rFonts w:ascii="Verdana" w:hAnsi="Verdana" w:cs="Times New Roman"/>
          <w:b/>
          <w:bCs/>
          <w:sz w:val="24"/>
          <w:szCs w:val="24"/>
          <w:u w:val="single"/>
        </w:rPr>
        <w:t>ET</w:t>
      </w:r>
    </w:p>
    <w:p w14:paraId="2703F891" w14:textId="77777777" w:rsidR="008F535C" w:rsidRDefault="008F535C">
      <w:pPr>
        <w:spacing w:after="0"/>
        <w:jc w:val="both"/>
        <w:rPr>
          <w:rFonts w:ascii="Verdana" w:hAnsi="Verdana" w:cs="Times New Roman"/>
          <w:sz w:val="24"/>
          <w:szCs w:val="24"/>
        </w:rPr>
      </w:pPr>
    </w:p>
    <w:p w14:paraId="2703F892" w14:textId="77777777" w:rsidR="008F535C" w:rsidRDefault="008F535C">
      <w:pPr>
        <w:spacing w:after="0"/>
        <w:jc w:val="both"/>
        <w:rPr>
          <w:rFonts w:ascii="Verdana" w:hAnsi="Verdana" w:cs="Times New Roman"/>
          <w:sz w:val="24"/>
          <w:szCs w:val="24"/>
        </w:rPr>
      </w:pPr>
    </w:p>
    <w:p w14:paraId="2703F893" w14:textId="664BF0EA" w:rsidR="008F535C" w:rsidRDefault="0087326B">
      <w:pPr>
        <w:spacing w:after="0"/>
        <w:jc w:val="both"/>
        <w:rPr>
          <w:rFonts w:ascii="Verdana" w:hAnsi="Verdana" w:cs="Times New Roman"/>
          <w:sz w:val="24"/>
          <w:szCs w:val="24"/>
        </w:rPr>
      </w:pPr>
      <w:r w:rsidRPr="008D02D7">
        <w:rPr>
          <w:rFonts w:ascii="Verdana" w:hAnsi="Verdana" w:cs="Times New Roman"/>
          <w:b/>
          <w:bCs/>
          <w:sz w:val="24"/>
          <w:szCs w:val="24"/>
          <w:highlight w:val="yellow"/>
        </w:rPr>
        <w:t>XXX</w:t>
      </w:r>
      <w:r w:rsidR="00311A58" w:rsidRPr="008D02D7">
        <w:rPr>
          <w:rFonts w:ascii="Verdana" w:hAnsi="Verdana" w:cs="Times New Roman"/>
          <w:sz w:val="24"/>
          <w:szCs w:val="24"/>
          <w:highlight w:val="yellow"/>
        </w:rPr>
        <w:t>, représenté</w:t>
      </w:r>
      <w:r w:rsidR="002A356C" w:rsidRPr="008D02D7">
        <w:rPr>
          <w:rFonts w:ascii="Verdana" w:hAnsi="Verdana" w:cs="Times New Roman"/>
          <w:sz w:val="24"/>
          <w:szCs w:val="24"/>
          <w:highlight w:val="yellow"/>
        </w:rPr>
        <w:t>e</w:t>
      </w:r>
      <w:r w:rsidR="00311A58" w:rsidRPr="008D02D7">
        <w:rPr>
          <w:rFonts w:ascii="Verdana" w:hAnsi="Verdana" w:cs="Times New Roman"/>
          <w:sz w:val="24"/>
          <w:szCs w:val="24"/>
          <w:highlight w:val="yellow"/>
        </w:rPr>
        <w:t xml:space="preserve"> par </w:t>
      </w:r>
      <w:r w:rsidR="008D02D7" w:rsidRPr="008D02D7">
        <w:rPr>
          <w:rFonts w:ascii="Verdana" w:hAnsi="Verdana" w:cs="Times New Roman"/>
          <w:sz w:val="24"/>
          <w:szCs w:val="24"/>
          <w:highlight w:val="yellow"/>
        </w:rPr>
        <w:t>XXXX</w:t>
      </w:r>
      <w:r w:rsidR="00311A58" w:rsidRPr="008D02D7">
        <w:rPr>
          <w:rFonts w:ascii="Verdana" w:hAnsi="Verdana" w:cs="Times New Roman"/>
          <w:sz w:val="24"/>
          <w:szCs w:val="24"/>
          <w:highlight w:val="yellow"/>
        </w:rPr>
        <w:t xml:space="preserve">, dûment habilité à signer par délibération du </w:t>
      </w:r>
      <w:r w:rsidR="008D02D7" w:rsidRPr="008D02D7">
        <w:rPr>
          <w:rFonts w:ascii="Verdana" w:hAnsi="Verdana" w:cs="Times New Roman"/>
          <w:sz w:val="24"/>
          <w:szCs w:val="24"/>
          <w:highlight w:val="yellow"/>
        </w:rPr>
        <w:t>XXXX</w:t>
      </w:r>
      <w:r w:rsidR="00311A58" w:rsidRPr="008D02D7">
        <w:rPr>
          <w:rFonts w:ascii="Verdana" w:hAnsi="Verdana" w:cs="Times New Roman"/>
          <w:sz w:val="24"/>
          <w:szCs w:val="24"/>
          <w:highlight w:val="yellow"/>
        </w:rPr>
        <w:t>,</w:t>
      </w:r>
      <w:r w:rsidR="00311A58">
        <w:rPr>
          <w:rFonts w:ascii="Verdana" w:hAnsi="Verdana" w:cs="Times New Roman"/>
          <w:sz w:val="24"/>
          <w:szCs w:val="24"/>
        </w:rPr>
        <w:t xml:space="preserve"> </w:t>
      </w:r>
    </w:p>
    <w:p w14:paraId="2703F894" w14:textId="77777777" w:rsidR="008F535C" w:rsidRDefault="008F535C">
      <w:pPr>
        <w:spacing w:after="0"/>
        <w:jc w:val="both"/>
        <w:rPr>
          <w:rFonts w:ascii="Verdana" w:hAnsi="Verdana" w:cs="Times New Roman"/>
          <w:sz w:val="24"/>
          <w:szCs w:val="24"/>
        </w:rPr>
      </w:pPr>
    </w:p>
    <w:p w14:paraId="2703F895" w14:textId="77777777" w:rsidR="008F535C" w:rsidRDefault="00311A58">
      <w:pPr>
        <w:spacing w:after="0"/>
        <w:jc w:val="both"/>
        <w:rPr>
          <w:rFonts w:ascii="Verdana" w:hAnsi="Verdana" w:cs="Times New Roman"/>
          <w:sz w:val="24"/>
          <w:szCs w:val="24"/>
        </w:rPr>
      </w:pPr>
      <w:r>
        <w:rPr>
          <w:rFonts w:ascii="Verdana" w:hAnsi="Verdana" w:cs="Times New Roman"/>
          <w:sz w:val="24"/>
          <w:szCs w:val="24"/>
        </w:rPr>
        <w:t>Ci-après dénommé l</w:t>
      </w:r>
      <w:proofErr w:type="gramStart"/>
      <w:r>
        <w:rPr>
          <w:rFonts w:ascii="Verdana" w:hAnsi="Verdana" w:cs="Times New Roman"/>
          <w:sz w:val="24"/>
          <w:szCs w:val="24"/>
        </w:rPr>
        <w:t>’«</w:t>
      </w:r>
      <w:proofErr w:type="gramEnd"/>
      <w:r>
        <w:rPr>
          <w:rFonts w:ascii="Verdana" w:hAnsi="Verdana" w:cs="Times New Roman"/>
          <w:sz w:val="24"/>
          <w:szCs w:val="24"/>
        </w:rPr>
        <w:t xml:space="preserve"> </w:t>
      </w:r>
      <w:r>
        <w:rPr>
          <w:rFonts w:ascii="Verdana" w:hAnsi="Verdana" w:cs="Times New Roman"/>
          <w:i/>
          <w:iCs/>
          <w:sz w:val="24"/>
          <w:szCs w:val="24"/>
        </w:rPr>
        <w:t xml:space="preserve">Adhérent </w:t>
      </w:r>
      <w:r>
        <w:rPr>
          <w:rFonts w:ascii="Verdana" w:hAnsi="Verdana" w:cs="Times New Roman"/>
          <w:sz w:val="24"/>
          <w:szCs w:val="24"/>
        </w:rPr>
        <w:t>».</w:t>
      </w:r>
    </w:p>
    <w:p w14:paraId="4AF837DB" w14:textId="77777777" w:rsidR="0028639B" w:rsidRDefault="0028639B">
      <w:pPr>
        <w:spacing w:after="0"/>
        <w:jc w:val="both"/>
        <w:rPr>
          <w:rFonts w:ascii="Verdana" w:hAnsi="Verdana" w:cs="Times New Roman"/>
          <w:sz w:val="24"/>
          <w:szCs w:val="24"/>
        </w:rPr>
      </w:pPr>
    </w:p>
    <w:p w14:paraId="2703F896" w14:textId="77777777" w:rsidR="008F535C" w:rsidRDefault="008F535C">
      <w:pPr>
        <w:spacing w:after="0"/>
        <w:jc w:val="both"/>
        <w:rPr>
          <w:rFonts w:ascii="Verdana" w:hAnsi="Verdana" w:cs="Times New Roman"/>
          <w:sz w:val="24"/>
          <w:szCs w:val="24"/>
        </w:rPr>
      </w:pPr>
    </w:p>
    <w:p w14:paraId="2703F897" w14:textId="77777777" w:rsidR="008F535C" w:rsidRDefault="00311A58">
      <w:pPr>
        <w:spacing w:after="0"/>
        <w:jc w:val="both"/>
        <w:rPr>
          <w:rFonts w:ascii="Verdana" w:hAnsi="Verdana" w:cs="Times New Roman"/>
          <w:b/>
          <w:bCs/>
          <w:sz w:val="24"/>
          <w:szCs w:val="24"/>
          <w:u w:val="single"/>
        </w:rPr>
      </w:pPr>
      <w:r>
        <w:rPr>
          <w:rFonts w:ascii="Verdana" w:hAnsi="Verdana" w:cs="Times New Roman"/>
          <w:b/>
          <w:bCs/>
          <w:sz w:val="24"/>
          <w:szCs w:val="24"/>
          <w:u w:val="single"/>
        </w:rPr>
        <w:t>ET</w:t>
      </w:r>
    </w:p>
    <w:p w14:paraId="2703F898" w14:textId="77777777" w:rsidR="008F535C" w:rsidRDefault="008F535C">
      <w:pPr>
        <w:spacing w:after="0"/>
        <w:jc w:val="both"/>
        <w:rPr>
          <w:rFonts w:ascii="Verdana" w:hAnsi="Verdana" w:cs="Times New Roman"/>
          <w:sz w:val="24"/>
          <w:szCs w:val="24"/>
        </w:rPr>
      </w:pPr>
    </w:p>
    <w:p w14:paraId="06F64FBA" w14:textId="0A6636CC" w:rsidR="004C1C80" w:rsidRDefault="004C1C80" w:rsidP="004C1C80">
      <w:pPr>
        <w:spacing w:after="0"/>
        <w:jc w:val="both"/>
        <w:rPr>
          <w:rFonts w:ascii="Verdana" w:hAnsi="Verdana" w:cs="Times New Roman"/>
          <w:sz w:val="24"/>
          <w:szCs w:val="24"/>
        </w:rPr>
      </w:pPr>
      <w:r w:rsidRPr="008D02D7">
        <w:rPr>
          <w:rFonts w:ascii="Verdana" w:hAnsi="Verdana" w:cs="Times New Roman"/>
          <w:sz w:val="24"/>
          <w:szCs w:val="24"/>
          <w:highlight w:val="yellow"/>
        </w:rPr>
        <w:t xml:space="preserve">XXX, représenté par XXXX, XXX en exercice, dûment habilité à signer la présente convention par </w:t>
      </w:r>
      <w:proofErr w:type="spellStart"/>
      <w:r w:rsidRPr="008D02D7">
        <w:rPr>
          <w:rFonts w:ascii="Verdana" w:hAnsi="Verdana" w:cs="Times New Roman"/>
          <w:sz w:val="24"/>
          <w:szCs w:val="24"/>
          <w:highlight w:val="yellow"/>
        </w:rPr>
        <w:t>xxxx</w:t>
      </w:r>
      <w:proofErr w:type="spellEnd"/>
      <w:r w:rsidRPr="008D02D7">
        <w:rPr>
          <w:rFonts w:ascii="Verdana" w:hAnsi="Verdana" w:cs="Times New Roman"/>
          <w:sz w:val="24"/>
          <w:szCs w:val="24"/>
          <w:highlight w:val="yellow"/>
        </w:rPr>
        <w:t xml:space="preserve"> du [date],</w:t>
      </w:r>
      <w:r>
        <w:rPr>
          <w:rFonts w:ascii="Verdana" w:hAnsi="Verdana" w:cs="Times New Roman"/>
          <w:sz w:val="24"/>
          <w:szCs w:val="24"/>
        </w:rPr>
        <w:t xml:space="preserve"> </w:t>
      </w:r>
    </w:p>
    <w:p w14:paraId="325D3B7B" w14:textId="77777777" w:rsidR="004C1C80" w:rsidRPr="006C6D5A" w:rsidRDefault="004C1C80" w:rsidP="004C1C80">
      <w:pPr>
        <w:spacing w:after="0"/>
        <w:jc w:val="both"/>
        <w:rPr>
          <w:rFonts w:ascii="Verdana" w:eastAsia="Verdana" w:hAnsi="Verdana" w:cs="Verdana"/>
          <w:sz w:val="24"/>
          <w:szCs w:val="24"/>
        </w:rPr>
      </w:pPr>
    </w:p>
    <w:p w14:paraId="3DBFBE44" w14:textId="77777777" w:rsidR="004C1C80" w:rsidRPr="006C6D5A" w:rsidRDefault="004C1C80" w:rsidP="004C1C80">
      <w:pPr>
        <w:spacing w:after="0"/>
        <w:jc w:val="both"/>
        <w:rPr>
          <w:rFonts w:ascii="Verdana" w:eastAsia="Verdana" w:hAnsi="Verdana" w:cs="Verdana"/>
          <w:sz w:val="24"/>
          <w:szCs w:val="24"/>
        </w:rPr>
      </w:pPr>
    </w:p>
    <w:p w14:paraId="7FF315B5" w14:textId="77777777" w:rsidR="004C1C80" w:rsidRPr="006C6D5A" w:rsidRDefault="004C1C80" w:rsidP="004C1C80">
      <w:pPr>
        <w:spacing w:after="0"/>
        <w:jc w:val="both"/>
        <w:rPr>
          <w:rFonts w:ascii="Verdana" w:eastAsia="Verdana" w:hAnsi="Verdana" w:cs="Verdana"/>
          <w:sz w:val="24"/>
          <w:szCs w:val="24"/>
        </w:rPr>
      </w:pPr>
      <w:r w:rsidRPr="006C6D5A">
        <w:rPr>
          <w:rFonts w:ascii="Verdana" w:eastAsia="Verdana" w:hAnsi="Verdana" w:cs="Verdana"/>
          <w:sz w:val="24"/>
          <w:szCs w:val="24"/>
        </w:rPr>
        <w:t>Ci-après dénommé le « Cocontractant</w:t>
      </w:r>
      <w:r>
        <w:rPr>
          <w:rFonts w:ascii="Verdana" w:eastAsia="Verdana" w:hAnsi="Verdana" w:cs="Verdana"/>
          <w:i/>
          <w:strike/>
          <w:sz w:val="24"/>
          <w:szCs w:val="24"/>
        </w:rPr>
        <w:t xml:space="preserve"> </w:t>
      </w:r>
      <w:r w:rsidRPr="006C6D5A">
        <w:rPr>
          <w:rFonts w:ascii="Verdana" w:eastAsia="Verdana" w:hAnsi="Verdana" w:cs="Verdana"/>
          <w:sz w:val="24"/>
          <w:szCs w:val="24"/>
        </w:rPr>
        <w:t>».</w:t>
      </w:r>
    </w:p>
    <w:p w14:paraId="2703F89F" w14:textId="77777777" w:rsidR="008F535C" w:rsidRDefault="008F535C">
      <w:pPr>
        <w:spacing w:after="0"/>
        <w:jc w:val="both"/>
        <w:rPr>
          <w:rFonts w:ascii="Verdana" w:hAnsi="Verdana" w:cs="Times New Roman"/>
          <w:sz w:val="24"/>
          <w:szCs w:val="24"/>
        </w:rPr>
      </w:pPr>
    </w:p>
    <w:p w14:paraId="2703F8A0" w14:textId="77777777" w:rsidR="008F535C" w:rsidRDefault="008F535C">
      <w:pPr>
        <w:spacing w:after="0"/>
        <w:jc w:val="both"/>
        <w:rPr>
          <w:rFonts w:ascii="Verdana" w:hAnsi="Verdana" w:cs="Times New Roman"/>
          <w:sz w:val="24"/>
          <w:szCs w:val="24"/>
        </w:rPr>
      </w:pPr>
    </w:p>
    <w:p w14:paraId="2703F8A1" w14:textId="77777777" w:rsidR="008F535C" w:rsidRDefault="00311A58">
      <w:pPr>
        <w:spacing w:after="0"/>
        <w:jc w:val="both"/>
        <w:rPr>
          <w:rFonts w:ascii="Verdana" w:hAnsi="Verdana" w:cs="Times New Roman"/>
          <w:sz w:val="24"/>
          <w:szCs w:val="24"/>
        </w:rPr>
      </w:pPr>
      <w:r>
        <w:rPr>
          <w:rFonts w:ascii="Verdana" w:hAnsi="Verdana" w:cs="Times New Roman"/>
          <w:sz w:val="24"/>
          <w:szCs w:val="24"/>
        </w:rPr>
        <w:t xml:space="preserve">Ci-après dénommés collectivement les « </w:t>
      </w:r>
      <w:r>
        <w:rPr>
          <w:rFonts w:ascii="Verdana" w:hAnsi="Verdana" w:cs="Times New Roman"/>
          <w:i/>
          <w:iCs/>
          <w:sz w:val="24"/>
          <w:szCs w:val="24"/>
        </w:rPr>
        <w:t xml:space="preserve">Parties </w:t>
      </w:r>
      <w:r>
        <w:rPr>
          <w:rFonts w:ascii="Verdana" w:hAnsi="Verdana" w:cs="Times New Roman"/>
          <w:sz w:val="24"/>
          <w:szCs w:val="24"/>
        </w:rPr>
        <w:t xml:space="preserve">» et individuellement une « </w:t>
      </w:r>
      <w:r>
        <w:rPr>
          <w:rFonts w:ascii="Verdana" w:hAnsi="Verdana" w:cs="Times New Roman"/>
          <w:i/>
          <w:iCs/>
          <w:sz w:val="24"/>
          <w:szCs w:val="24"/>
        </w:rPr>
        <w:t xml:space="preserve">Partie </w:t>
      </w:r>
      <w:r>
        <w:rPr>
          <w:rFonts w:ascii="Verdana" w:hAnsi="Verdana" w:cs="Times New Roman"/>
          <w:sz w:val="24"/>
          <w:szCs w:val="24"/>
        </w:rPr>
        <w:t>»,</w:t>
      </w:r>
    </w:p>
    <w:sdt>
      <w:sdtPr>
        <w:rPr>
          <w:rFonts w:asciiTheme="minorHAnsi" w:eastAsiaTheme="minorHAnsi" w:hAnsiTheme="minorHAnsi" w:cstheme="minorBidi"/>
          <w:b w:val="0"/>
          <w:sz w:val="22"/>
          <w:szCs w:val="22"/>
          <w:u w:val="none"/>
          <w:lang w:eastAsia="en-US"/>
        </w:rPr>
        <w:id w:val="-1915154974"/>
        <w:docPartObj>
          <w:docPartGallery w:val="Table of Contents"/>
          <w:docPartUnique/>
        </w:docPartObj>
      </w:sdtPr>
      <w:sdtEndPr/>
      <w:sdtContent>
        <w:p w14:paraId="2703F8A2" w14:textId="77777777" w:rsidR="008F535C" w:rsidRDefault="00311A58">
          <w:pPr>
            <w:pStyle w:val="En-ttedetabledesmatires"/>
            <w:jc w:val="center"/>
            <w:rPr>
              <w:rFonts w:ascii="Verdana" w:hAnsi="Verdana" w:cs="Times New Roman"/>
              <w:sz w:val="28"/>
              <w:szCs w:val="36"/>
            </w:rPr>
          </w:pPr>
          <w:r>
            <w:br w:type="page"/>
          </w:r>
          <w:r>
            <w:rPr>
              <w:rFonts w:ascii="Verdana" w:hAnsi="Verdana" w:cs="Times New Roman"/>
              <w:sz w:val="28"/>
              <w:szCs w:val="36"/>
            </w:rPr>
            <w:lastRenderedPageBreak/>
            <w:t>Table des matières</w:t>
          </w:r>
        </w:p>
        <w:p w14:paraId="2703F8A3" w14:textId="77777777" w:rsidR="008F535C" w:rsidRDefault="008F535C">
          <w:pPr>
            <w:rPr>
              <w:rFonts w:ascii="Verdana" w:hAnsi="Verdana" w:cs="Times New Roman"/>
              <w:sz w:val="24"/>
              <w:szCs w:val="24"/>
              <w:lang w:eastAsia="fr-FR"/>
            </w:rPr>
          </w:pPr>
        </w:p>
        <w:p w14:paraId="3924CC02" w14:textId="2BBF0D09" w:rsidR="00AB280B" w:rsidRDefault="00311A58">
          <w:pPr>
            <w:pStyle w:val="TM1"/>
            <w:tabs>
              <w:tab w:val="right" w:leader="dot" w:pos="9060"/>
            </w:tabs>
            <w:rPr>
              <w:rFonts w:eastAsiaTheme="minorEastAsia"/>
              <w:noProof/>
              <w:kern w:val="2"/>
              <w:sz w:val="24"/>
              <w:szCs w:val="24"/>
              <w:lang w:eastAsia="fr-FR"/>
              <w14:ligatures w14:val="standardContextual"/>
            </w:rPr>
          </w:pPr>
          <w:r>
            <w:fldChar w:fldCharType="begin"/>
          </w:r>
          <w:r>
            <w:rPr>
              <w:rStyle w:val="Sautdindex"/>
              <w:rFonts w:ascii="Verdana" w:hAnsi="Verdana" w:cs="Times New Roman"/>
              <w:webHidden/>
            </w:rPr>
            <w:instrText xml:space="preserve"> TOC \z \o "1-3" \u \h</w:instrText>
          </w:r>
          <w:r>
            <w:rPr>
              <w:rStyle w:val="Sautdindex"/>
            </w:rPr>
            <w:fldChar w:fldCharType="separate"/>
          </w:r>
          <w:hyperlink w:anchor="_Toc170226208" w:history="1">
            <w:r w:rsidR="00AB280B" w:rsidRPr="00564E57">
              <w:rPr>
                <w:rStyle w:val="Lienhypertexte"/>
                <w:rFonts w:ascii="Verdana" w:hAnsi="Verdana" w:cs="Times New Roman"/>
                <w:noProof/>
              </w:rPr>
              <w:t>PREAMBULE</w:t>
            </w:r>
            <w:r w:rsidR="00AB280B">
              <w:rPr>
                <w:noProof/>
                <w:webHidden/>
              </w:rPr>
              <w:tab/>
            </w:r>
            <w:r w:rsidR="00AB280B">
              <w:rPr>
                <w:noProof/>
                <w:webHidden/>
              </w:rPr>
              <w:fldChar w:fldCharType="begin"/>
            </w:r>
            <w:r w:rsidR="00AB280B">
              <w:rPr>
                <w:noProof/>
                <w:webHidden/>
              </w:rPr>
              <w:instrText xml:space="preserve"> PAGEREF _Toc170226208 \h </w:instrText>
            </w:r>
            <w:r w:rsidR="00AB280B">
              <w:rPr>
                <w:noProof/>
                <w:webHidden/>
              </w:rPr>
            </w:r>
            <w:r w:rsidR="00AB280B">
              <w:rPr>
                <w:noProof/>
                <w:webHidden/>
              </w:rPr>
              <w:fldChar w:fldCharType="separate"/>
            </w:r>
            <w:r w:rsidR="00A14D01">
              <w:rPr>
                <w:noProof/>
                <w:webHidden/>
              </w:rPr>
              <w:t>4</w:t>
            </w:r>
            <w:r w:rsidR="00AB280B">
              <w:rPr>
                <w:noProof/>
                <w:webHidden/>
              </w:rPr>
              <w:fldChar w:fldCharType="end"/>
            </w:r>
          </w:hyperlink>
        </w:p>
        <w:p w14:paraId="53B32B1D" w14:textId="5B63EB5C"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09" w:history="1">
            <w:r w:rsidRPr="00564E57">
              <w:rPr>
                <w:rStyle w:val="Lienhypertexte"/>
                <w:rFonts w:ascii="Verdana" w:hAnsi="Verdana" w:cs="Times New Roman"/>
                <w:noProof/>
              </w:rPr>
              <w:t>ARTICLE 1</w:t>
            </w:r>
            <w:r w:rsidRPr="00564E57">
              <w:rPr>
                <w:rStyle w:val="Lienhypertexte"/>
                <w:rFonts w:ascii="Verdana" w:hAnsi="Verdana" w:cs="Times New Roman"/>
                <w:noProof/>
                <w:vertAlign w:val="superscript"/>
              </w:rPr>
              <w:t>er</w:t>
            </w:r>
            <w:r w:rsidRPr="00564E57">
              <w:rPr>
                <w:rStyle w:val="Lienhypertexte"/>
                <w:rFonts w:ascii="Verdana" w:hAnsi="Verdana" w:cs="Times New Roman"/>
                <w:noProof/>
              </w:rPr>
              <w:t> : DEFINITIONS ET INTERPRETATIONS</w:t>
            </w:r>
            <w:r>
              <w:rPr>
                <w:noProof/>
                <w:webHidden/>
              </w:rPr>
              <w:tab/>
            </w:r>
            <w:r>
              <w:rPr>
                <w:noProof/>
                <w:webHidden/>
              </w:rPr>
              <w:fldChar w:fldCharType="begin"/>
            </w:r>
            <w:r>
              <w:rPr>
                <w:noProof/>
                <w:webHidden/>
              </w:rPr>
              <w:instrText xml:space="preserve"> PAGEREF _Toc170226209 \h </w:instrText>
            </w:r>
            <w:r>
              <w:rPr>
                <w:noProof/>
                <w:webHidden/>
              </w:rPr>
            </w:r>
            <w:r>
              <w:rPr>
                <w:noProof/>
                <w:webHidden/>
              </w:rPr>
              <w:fldChar w:fldCharType="separate"/>
            </w:r>
            <w:r w:rsidR="00A14D01">
              <w:rPr>
                <w:noProof/>
                <w:webHidden/>
              </w:rPr>
              <w:t>5</w:t>
            </w:r>
            <w:r>
              <w:rPr>
                <w:noProof/>
                <w:webHidden/>
              </w:rPr>
              <w:fldChar w:fldCharType="end"/>
            </w:r>
          </w:hyperlink>
        </w:p>
        <w:p w14:paraId="1B89CED4" w14:textId="23490124" w:rsidR="00AB280B" w:rsidRDefault="00AB280B">
          <w:pPr>
            <w:pStyle w:val="TM2"/>
            <w:tabs>
              <w:tab w:val="left" w:pos="960"/>
              <w:tab w:val="right" w:leader="dot" w:pos="9060"/>
            </w:tabs>
            <w:rPr>
              <w:rFonts w:eastAsiaTheme="minorEastAsia"/>
              <w:noProof/>
              <w:kern w:val="2"/>
              <w:sz w:val="24"/>
              <w:szCs w:val="24"/>
              <w:lang w:eastAsia="fr-FR"/>
              <w14:ligatures w14:val="standardContextual"/>
            </w:rPr>
          </w:pPr>
          <w:hyperlink w:anchor="_Toc170226210" w:history="1">
            <w:r w:rsidRPr="00564E57">
              <w:rPr>
                <w:rStyle w:val="Lienhypertexte"/>
                <w:rFonts w:ascii="Verdana" w:hAnsi="Verdana" w:cs="Times New Roman"/>
                <w:noProof/>
              </w:rPr>
              <w:t>1.1.</w:t>
            </w:r>
            <w:r>
              <w:rPr>
                <w:rFonts w:eastAsiaTheme="minorEastAsia"/>
                <w:noProof/>
                <w:kern w:val="2"/>
                <w:sz w:val="24"/>
                <w:szCs w:val="24"/>
                <w:lang w:eastAsia="fr-FR"/>
                <w14:ligatures w14:val="standardContextual"/>
              </w:rPr>
              <w:tab/>
            </w:r>
            <w:r w:rsidRPr="00564E57">
              <w:rPr>
                <w:rStyle w:val="Lienhypertexte"/>
                <w:rFonts w:ascii="Verdana" w:hAnsi="Verdana" w:cs="Times New Roman"/>
                <w:noProof/>
              </w:rPr>
              <w:t>Définitions</w:t>
            </w:r>
            <w:r>
              <w:rPr>
                <w:noProof/>
                <w:webHidden/>
              </w:rPr>
              <w:tab/>
            </w:r>
            <w:r>
              <w:rPr>
                <w:noProof/>
                <w:webHidden/>
              </w:rPr>
              <w:fldChar w:fldCharType="begin"/>
            </w:r>
            <w:r>
              <w:rPr>
                <w:noProof/>
                <w:webHidden/>
              </w:rPr>
              <w:instrText xml:space="preserve"> PAGEREF _Toc170226210 \h </w:instrText>
            </w:r>
            <w:r>
              <w:rPr>
                <w:noProof/>
                <w:webHidden/>
              </w:rPr>
            </w:r>
            <w:r>
              <w:rPr>
                <w:noProof/>
                <w:webHidden/>
              </w:rPr>
              <w:fldChar w:fldCharType="separate"/>
            </w:r>
            <w:r w:rsidR="00A14D01">
              <w:rPr>
                <w:noProof/>
                <w:webHidden/>
              </w:rPr>
              <w:t>5</w:t>
            </w:r>
            <w:r>
              <w:rPr>
                <w:noProof/>
                <w:webHidden/>
              </w:rPr>
              <w:fldChar w:fldCharType="end"/>
            </w:r>
          </w:hyperlink>
        </w:p>
        <w:p w14:paraId="10D065F2" w14:textId="42BD77F4" w:rsidR="00AB280B" w:rsidRDefault="00AB280B">
          <w:pPr>
            <w:pStyle w:val="TM2"/>
            <w:tabs>
              <w:tab w:val="left" w:pos="960"/>
              <w:tab w:val="right" w:leader="dot" w:pos="9060"/>
            </w:tabs>
            <w:rPr>
              <w:rFonts w:eastAsiaTheme="minorEastAsia"/>
              <w:noProof/>
              <w:kern w:val="2"/>
              <w:sz w:val="24"/>
              <w:szCs w:val="24"/>
              <w:lang w:eastAsia="fr-FR"/>
              <w14:ligatures w14:val="standardContextual"/>
            </w:rPr>
          </w:pPr>
          <w:hyperlink w:anchor="_Toc170226211" w:history="1">
            <w:r w:rsidRPr="00564E57">
              <w:rPr>
                <w:rStyle w:val="Lienhypertexte"/>
                <w:rFonts w:ascii="Verdana" w:hAnsi="Verdana" w:cs="Times New Roman"/>
                <w:noProof/>
              </w:rPr>
              <w:t>1.2.</w:t>
            </w:r>
            <w:r>
              <w:rPr>
                <w:rFonts w:eastAsiaTheme="minorEastAsia"/>
                <w:noProof/>
                <w:kern w:val="2"/>
                <w:sz w:val="24"/>
                <w:szCs w:val="24"/>
                <w:lang w:eastAsia="fr-FR"/>
                <w14:ligatures w14:val="standardContextual"/>
              </w:rPr>
              <w:tab/>
            </w:r>
            <w:r w:rsidRPr="00564E57">
              <w:rPr>
                <w:rStyle w:val="Lienhypertexte"/>
                <w:rFonts w:ascii="Verdana" w:hAnsi="Verdana" w:cs="Times New Roman"/>
                <w:noProof/>
              </w:rPr>
              <w:t>Interprétations</w:t>
            </w:r>
            <w:r>
              <w:rPr>
                <w:noProof/>
                <w:webHidden/>
              </w:rPr>
              <w:tab/>
            </w:r>
            <w:r>
              <w:rPr>
                <w:noProof/>
                <w:webHidden/>
              </w:rPr>
              <w:fldChar w:fldCharType="begin"/>
            </w:r>
            <w:r>
              <w:rPr>
                <w:noProof/>
                <w:webHidden/>
              </w:rPr>
              <w:instrText xml:space="preserve"> PAGEREF _Toc170226211 \h </w:instrText>
            </w:r>
            <w:r>
              <w:rPr>
                <w:noProof/>
                <w:webHidden/>
              </w:rPr>
            </w:r>
            <w:r>
              <w:rPr>
                <w:noProof/>
                <w:webHidden/>
              </w:rPr>
              <w:fldChar w:fldCharType="separate"/>
            </w:r>
            <w:r w:rsidR="00A14D01">
              <w:rPr>
                <w:noProof/>
                <w:webHidden/>
              </w:rPr>
              <w:t>5</w:t>
            </w:r>
            <w:r>
              <w:rPr>
                <w:noProof/>
                <w:webHidden/>
              </w:rPr>
              <w:fldChar w:fldCharType="end"/>
            </w:r>
          </w:hyperlink>
        </w:p>
        <w:p w14:paraId="25E3C0F8" w14:textId="79AF961E"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12" w:history="1">
            <w:r w:rsidRPr="00564E57">
              <w:rPr>
                <w:rStyle w:val="Lienhypertexte"/>
                <w:rFonts w:ascii="Verdana" w:hAnsi="Verdana" w:cs="Times New Roman"/>
                <w:noProof/>
              </w:rPr>
              <w:t>ARTICLE 2 : OBJET DE LA CONVENTION</w:t>
            </w:r>
            <w:r>
              <w:rPr>
                <w:noProof/>
                <w:webHidden/>
              </w:rPr>
              <w:tab/>
            </w:r>
            <w:r>
              <w:rPr>
                <w:noProof/>
                <w:webHidden/>
              </w:rPr>
              <w:fldChar w:fldCharType="begin"/>
            </w:r>
            <w:r>
              <w:rPr>
                <w:noProof/>
                <w:webHidden/>
              </w:rPr>
              <w:instrText xml:space="preserve"> PAGEREF _Toc170226212 \h </w:instrText>
            </w:r>
            <w:r>
              <w:rPr>
                <w:noProof/>
                <w:webHidden/>
              </w:rPr>
            </w:r>
            <w:r>
              <w:rPr>
                <w:noProof/>
                <w:webHidden/>
              </w:rPr>
              <w:fldChar w:fldCharType="separate"/>
            </w:r>
            <w:r w:rsidR="00A14D01">
              <w:rPr>
                <w:noProof/>
                <w:webHidden/>
              </w:rPr>
              <w:t>6</w:t>
            </w:r>
            <w:r>
              <w:rPr>
                <w:noProof/>
                <w:webHidden/>
              </w:rPr>
              <w:fldChar w:fldCharType="end"/>
            </w:r>
          </w:hyperlink>
        </w:p>
        <w:p w14:paraId="2D6EAB95" w14:textId="601EEBDE"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13" w:history="1">
            <w:r w:rsidRPr="00564E57">
              <w:rPr>
                <w:rStyle w:val="Lienhypertexte"/>
                <w:rFonts w:ascii="Verdana" w:hAnsi="Verdana" w:cs="Times New Roman"/>
                <w:noProof/>
              </w:rPr>
              <w:t>ARTICLE 3 : DUREE ET ENTREE EN VIGUEUR DE LA CONVENTION</w:t>
            </w:r>
            <w:r>
              <w:rPr>
                <w:noProof/>
                <w:webHidden/>
              </w:rPr>
              <w:tab/>
            </w:r>
            <w:r>
              <w:rPr>
                <w:noProof/>
                <w:webHidden/>
              </w:rPr>
              <w:fldChar w:fldCharType="begin"/>
            </w:r>
            <w:r>
              <w:rPr>
                <w:noProof/>
                <w:webHidden/>
              </w:rPr>
              <w:instrText xml:space="preserve"> PAGEREF _Toc170226213 \h </w:instrText>
            </w:r>
            <w:r>
              <w:rPr>
                <w:noProof/>
                <w:webHidden/>
              </w:rPr>
            </w:r>
            <w:r>
              <w:rPr>
                <w:noProof/>
                <w:webHidden/>
              </w:rPr>
              <w:fldChar w:fldCharType="separate"/>
            </w:r>
            <w:r w:rsidR="00A14D01">
              <w:rPr>
                <w:noProof/>
                <w:webHidden/>
              </w:rPr>
              <w:t>6</w:t>
            </w:r>
            <w:r>
              <w:rPr>
                <w:noProof/>
                <w:webHidden/>
              </w:rPr>
              <w:fldChar w:fldCharType="end"/>
            </w:r>
          </w:hyperlink>
        </w:p>
        <w:p w14:paraId="09B94388" w14:textId="1D4B7DF1"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14" w:history="1">
            <w:r w:rsidRPr="00564E57">
              <w:rPr>
                <w:rStyle w:val="Lienhypertexte"/>
                <w:rFonts w:ascii="Verdana" w:hAnsi="Verdana" w:cs="Times New Roman"/>
                <w:noProof/>
              </w:rPr>
              <w:t>ARTICLE 4 : DROITS ET OBLIGATIONS DES PARTIES</w:t>
            </w:r>
            <w:r>
              <w:rPr>
                <w:noProof/>
                <w:webHidden/>
              </w:rPr>
              <w:tab/>
            </w:r>
            <w:r>
              <w:rPr>
                <w:noProof/>
                <w:webHidden/>
              </w:rPr>
              <w:fldChar w:fldCharType="begin"/>
            </w:r>
            <w:r>
              <w:rPr>
                <w:noProof/>
                <w:webHidden/>
              </w:rPr>
              <w:instrText xml:space="preserve"> PAGEREF _Toc170226214 \h </w:instrText>
            </w:r>
            <w:r>
              <w:rPr>
                <w:noProof/>
                <w:webHidden/>
              </w:rPr>
            </w:r>
            <w:r>
              <w:rPr>
                <w:noProof/>
                <w:webHidden/>
              </w:rPr>
              <w:fldChar w:fldCharType="separate"/>
            </w:r>
            <w:r w:rsidR="00A14D01">
              <w:rPr>
                <w:noProof/>
                <w:webHidden/>
              </w:rPr>
              <w:t>7</w:t>
            </w:r>
            <w:r>
              <w:rPr>
                <w:noProof/>
                <w:webHidden/>
              </w:rPr>
              <w:fldChar w:fldCharType="end"/>
            </w:r>
          </w:hyperlink>
        </w:p>
        <w:p w14:paraId="23606810" w14:textId="742B354E"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15" w:history="1">
            <w:r w:rsidRPr="00564E57">
              <w:rPr>
                <w:rStyle w:val="Lienhypertexte"/>
                <w:rFonts w:ascii="Verdana" w:hAnsi="Verdana" w:cs="Times New Roman"/>
                <w:noProof/>
              </w:rPr>
              <w:t>4.1. Droits et obligations du Syndicat</w:t>
            </w:r>
            <w:r>
              <w:rPr>
                <w:noProof/>
                <w:webHidden/>
              </w:rPr>
              <w:tab/>
            </w:r>
            <w:r>
              <w:rPr>
                <w:noProof/>
                <w:webHidden/>
              </w:rPr>
              <w:fldChar w:fldCharType="begin"/>
            </w:r>
            <w:r>
              <w:rPr>
                <w:noProof/>
                <w:webHidden/>
              </w:rPr>
              <w:instrText xml:space="preserve"> PAGEREF _Toc170226215 \h </w:instrText>
            </w:r>
            <w:r>
              <w:rPr>
                <w:noProof/>
                <w:webHidden/>
              </w:rPr>
            </w:r>
            <w:r>
              <w:rPr>
                <w:noProof/>
                <w:webHidden/>
              </w:rPr>
              <w:fldChar w:fldCharType="separate"/>
            </w:r>
            <w:r w:rsidR="00A14D01">
              <w:rPr>
                <w:noProof/>
                <w:webHidden/>
              </w:rPr>
              <w:t>7</w:t>
            </w:r>
            <w:r>
              <w:rPr>
                <w:noProof/>
                <w:webHidden/>
              </w:rPr>
              <w:fldChar w:fldCharType="end"/>
            </w:r>
          </w:hyperlink>
        </w:p>
        <w:p w14:paraId="4484F55E" w14:textId="38A8D85D"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16" w:history="1">
            <w:r w:rsidRPr="00564E57">
              <w:rPr>
                <w:rStyle w:val="Lienhypertexte"/>
                <w:rFonts w:ascii="Verdana" w:hAnsi="Verdana" w:cs="Times New Roman"/>
                <w:noProof/>
              </w:rPr>
              <w:t>4.2. Droits et obligations de l’Adhérent</w:t>
            </w:r>
            <w:r>
              <w:rPr>
                <w:noProof/>
                <w:webHidden/>
              </w:rPr>
              <w:tab/>
            </w:r>
            <w:r>
              <w:rPr>
                <w:noProof/>
                <w:webHidden/>
              </w:rPr>
              <w:fldChar w:fldCharType="begin"/>
            </w:r>
            <w:r>
              <w:rPr>
                <w:noProof/>
                <w:webHidden/>
              </w:rPr>
              <w:instrText xml:space="preserve"> PAGEREF _Toc170226216 \h </w:instrText>
            </w:r>
            <w:r>
              <w:rPr>
                <w:noProof/>
                <w:webHidden/>
              </w:rPr>
            </w:r>
            <w:r>
              <w:rPr>
                <w:noProof/>
                <w:webHidden/>
              </w:rPr>
              <w:fldChar w:fldCharType="separate"/>
            </w:r>
            <w:r w:rsidR="00A14D01">
              <w:rPr>
                <w:noProof/>
                <w:webHidden/>
              </w:rPr>
              <w:t>7</w:t>
            </w:r>
            <w:r>
              <w:rPr>
                <w:noProof/>
                <w:webHidden/>
              </w:rPr>
              <w:fldChar w:fldCharType="end"/>
            </w:r>
          </w:hyperlink>
        </w:p>
        <w:p w14:paraId="3BC602E5" w14:textId="40813855"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17" w:history="1">
            <w:r w:rsidRPr="00564E57">
              <w:rPr>
                <w:rStyle w:val="Lienhypertexte"/>
                <w:rFonts w:ascii="Verdana" w:eastAsia="Verdana" w:hAnsi="Verdana" w:cs="Verdana"/>
                <w:noProof/>
              </w:rPr>
              <w:t>4.3. Droits et obligations du Cocontractant</w:t>
            </w:r>
            <w:r>
              <w:rPr>
                <w:noProof/>
                <w:webHidden/>
              </w:rPr>
              <w:tab/>
            </w:r>
            <w:r>
              <w:rPr>
                <w:noProof/>
                <w:webHidden/>
              </w:rPr>
              <w:fldChar w:fldCharType="begin"/>
            </w:r>
            <w:r>
              <w:rPr>
                <w:noProof/>
                <w:webHidden/>
              </w:rPr>
              <w:instrText xml:space="preserve"> PAGEREF _Toc170226217 \h </w:instrText>
            </w:r>
            <w:r>
              <w:rPr>
                <w:noProof/>
                <w:webHidden/>
              </w:rPr>
            </w:r>
            <w:r>
              <w:rPr>
                <w:noProof/>
                <w:webHidden/>
              </w:rPr>
              <w:fldChar w:fldCharType="separate"/>
            </w:r>
            <w:r w:rsidR="00A14D01">
              <w:rPr>
                <w:noProof/>
                <w:webHidden/>
              </w:rPr>
              <w:t>7</w:t>
            </w:r>
            <w:r>
              <w:rPr>
                <w:noProof/>
                <w:webHidden/>
              </w:rPr>
              <w:fldChar w:fldCharType="end"/>
            </w:r>
          </w:hyperlink>
        </w:p>
        <w:p w14:paraId="3669ECAD" w14:textId="385AF8D6"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18" w:history="1">
            <w:r w:rsidRPr="00564E57">
              <w:rPr>
                <w:rStyle w:val="Lienhypertexte"/>
                <w:rFonts w:ascii="Verdana" w:hAnsi="Verdana"/>
                <w:noProof/>
              </w:rPr>
              <w:t>ARTICLE 5 : MODALITES DE FOURNITURE DES SERVICES</w:t>
            </w:r>
            <w:r>
              <w:rPr>
                <w:noProof/>
                <w:webHidden/>
              </w:rPr>
              <w:tab/>
            </w:r>
            <w:r>
              <w:rPr>
                <w:noProof/>
                <w:webHidden/>
              </w:rPr>
              <w:fldChar w:fldCharType="begin"/>
            </w:r>
            <w:r>
              <w:rPr>
                <w:noProof/>
                <w:webHidden/>
              </w:rPr>
              <w:instrText xml:space="preserve"> PAGEREF _Toc170226218 \h </w:instrText>
            </w:r>
            <w:r>
              <w:rPr>
                <w:noProof/>
                <w:webHidden/>
              </w:rPr>
            </w:r>
            <w:r>
              <w:rPr>
                <w:noProof/>
                <w:webHidden/>
              </w:rPr>
              <w:fldChar w:fldCharType="separate"/>
            </w:r>
            <w:r w:rsidR="00A14D01">
              <w:rPr>
                <w:noProof/>
                <w:webHidden/>
              </w:rPr>
              <w:t>8</w:t>
            </w:r>
            <w:r>
              <w:rPr>
                <w:noProof/>
                <w:webHidden/>
              </w:rPr>
              <w:fldChar w:fldCharType="end"/>
            </w:r>
          </w:hyperlink>
        </w:p>
        <w:p w14:paraId="18A96864" w14:textId="1508E90F"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19" w:history="1">
            <w:r w:rsidRPr="00564E57">
              <w:rPr>
                <w:rStyle w:val="Lienhypertexte"/>
                <w:rFonts w:ascii="Verdana" w:hAnsi="Verdana" w:cs="Times New Roman"/>
                <w:noProof/>
              </w:rPr>
              <w:t>5.1. Modalités de commande des Services</w:t>
            </w:r>
            <w:r>
              <w:rPr>
                <w:noProof/>
                <w:webHidden/>
              </w:rPr>
              <w:tab/>
            </w:r>
            <w:r>
              <w:rPr>
                <w:noProof/>
                <w:webHidden/>
              </w:rPr>
              <w:fldChar w:fldCharType="begin"/>
            </w:r>
            <w:r>
              <w:rPr>
                <w:noProof/>
                <w:webHidden/>
              </w:rPr>
              <w:instrText xml:space="preserve"> PAGEREF _Toc170226219 \h </w:instrText>
            </w:r>
            <w:r>
              <w:rPr>
                <w:noProof/>
                <w:webHidden/>
              </w:rPr>
            </w:r>
            <w:r>
              <w:rPr>
                <w:noProof/>
                <w:webHidden/>
              </w:rPr>
              <w:fldChar w:fldCharType="separate"/>
            </w:r>
            <w:r w:rsidR="00A14D01">
              <w:rPr>
                <w:noProof/>
                <w:webHidden/>
              </w:rPr>
              <w:t>8</w:t>
            </w:r>
            <w:r>
              <w:rPr>
                <w:noProof/>
                <w:webHidden/>
              </w:rPr>
              <w:fldChar w:fldCharType="end"/>
            </w:r>
          </w:hyperlink>
        </w:p>
        <w:p w14:paraId="36167901" w14:textId="11E1AA96"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20" w:history="1">
            <w:r w:rsidRPr="00564E57">
              <w:rPr>
                <w:rStyle w:val="Lienhypertexte"/>
                <w:rFonts w:ascii="Verdana" w:hAnsi="Verdana" w:cs="Times New Roman"/>
                <w:noProof/>
              </w:rPr>
              <w:t>5.2. Modalités de facturation</w:t>
            </w:r>
            <w:r>
              <w:rPr>
                <w:noProof/>
                <w:webHidden/>
              </w:rPr>
              <w:tab/>
            </w:r>
            <w:r>
              <w:rPr>
                <w:noProof/>
                <w:webHidden/>
              </w:rPr>
              <w:fldChar w:fldCharType="begin"/>
            </w:r>
            <w:r>
              <w:rPr>
                <w:noProof/>
                <w:webHidden/>
              </w:rPr>
              <w:instrText xml:space="preserve"> PAGEREF _Toc170226220 \h </w:instrText>
            </w:r>
            <w:r>
              <w:rPr>
                <w:noProof/>
                <w:webHidden/>
              </w:rPr>
            </w:r>
            <w:r>
              <w:rPr>
                <w:noProof/>
                <w:webHidden/>
              </w:rPr>
              <w:fldChar w:fldCharType="separate"/>
            </w:r>
            <w:r w:rsidR="00A14D01">
              <w:rPr>
                <w:noProof/>
                <w:webHidden/>
              </w:rPr>
              <w:t>9</w:t>
            </w:r>
            <w:r>
              <w:rPr>
                <w:noProof/>
                <w:webHidden/>
              </w:rPr>
              <w:fldChar w:fldCharType="end"/>
            </w:r>
          </w:hyperlink>
        </w:p>
        <w:p w14:paraId="172CE971" w14:textId="1959F092"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21" w:history="1">
            <w:r w:rsidRPr="00564E57">
              <w:rPr>
                <w:rStyle w:val="Lienhypertexte"/>
                <w:rFonts w:ascii="Verdana" w:hAnsi="Verdana" w:cs="Times New Roman"/>
                <w:noProof/>
              </w:rPr>
              <w:t>5.3 Révision des prix et mise à jour des Annexes</w:t>
            </w:r>
            <w:r>
              <w:rPr>
                <w:noProof/>
                <w:webHidden/>
              </w:rPr>
              <w:tab/>
            </w:r>
            <w:r>
              <w:rPr>
                <w:noProof/>
                <w:webHidden/>
              </w:rPr>
              <w:fldChar w:fldCharType="begin"/>
            </w:r>
            <w:r>
              <w:rPr>
                <w:noProof/>
                <w:webHidden/>
              </w:rPr>
              <w:instrText xml:space="preserve"> PAGEREF _Toc170226221 \h </w:instrText>
            </w:r>
            <w:r>
              <w:rPr>
                <w:noProof/>
                <w:webHidden/>
              </w:rPr>
            </w:r>
            <w:r>
              <w:rPr>
                <w:noProof/>
                <w:webHidden/>
              </w:rPr>
              <w:fldChar w:fldCharType="separate"/>
            </w:r>
            <w:r w:rsidR="00A14D01">
              <w:rPr>
                <w:noProof/>
                <w:webHidden/>
              </w:rPr>
              <w:t>10</w:t>
            </w:r>
            <w:r>
              <w:rPr>
                <w:noProof/>
                <w:webHidden/>
              </w:rPr>
              <w:fldChar w:fldCharType="end"/>
            </w:r>
          </w:hyperlink>
        </w:p>
        <w:p w14:paraId="310451DE" w14:textId="2A6ECDBC"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22" w:history="1">
            <w:r w:rsidRPr="00564E57">
              <w:rPr>
                <w:rStyle w:val="Lienhypertexte"/>
                <w:rFonts w:ascii="Verdana" w:hAnsi="Verdana" w:cs="Times New Roman"/>
                <w:noProof/>
              </w:rPr>
              <w:t>ARTICLE 6 : RETRAIT DE L’ADHERENT DE LA COMPETENCE FACULTATIVE</w:t>
            </w:r>
            <w:r>
              <w:rPr>
                <w:noProof/>
                <w:webHidden/>
              </w:rPr>
              <w:tab/>
            </w:r>
            <w:r>
              <w:rPr>
                <w:noProof/>
                <w:webHidden/>
              </w:rPr>
              <w:fldChar w:fldCharType="begin"/>
            </w:r>
            <w:r>
              <w:rPr>
                <w:noProof/>
                <w:webHidden/>
              </w:rPr>
              <w:instrText xml:space="preserve"> PAGEREF _Toc170226222 \h </w:instrText>
            </w:r>
            <w:r>
              <w:rPr>
                <w:noProof/>
                <w:webHidden/>
              </w:rPr>
            </w:r>
            <w:r>
              <w:rPr>
                <w:noProof/>
                <w:webHidden/>
              </w:rPr>
              <w:fldChar w:fldCharType="separate"/>
            </w:r>
            <w:r w:rsidR="00A14D01">
              <w:rPr>
                <w:noProof/>
                <w:webHidden/>
              </w:rPr>
              <w:t>10</w:t>
            </w:r>
            <w:r>
              <w:rPr>
                <w:noProof/>
                <w:webHidden/>
              </w:rPr>
              <w:fldChar w:fldCharType="end"/>
            </w:r>
          </w:hyperlink>
        </w:p>
        <w:p w14:paraId="0DC585DF" w14:textId="77D75DB7"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23" w:history="1">
            <w:r w:rsidRPr="00564E57">
              <w:rPr>
                <w:rStyle w:val="Lienhypertexte"/>
                <w:rFonts w:ascii="Verdana" w:hAnsi="Verdana"/>
                <w:noProof/>
              </w:rPr>
              <w:t>ARTICLE 7 : RESILIATION – FIN DE LA CONVENTION</w:t>
            </w:r>
            <w:r>
              <w:rPr>
                <w:noProof/>
                <w:webHidden/>
              </w:rPr>
              <w:tab/>
            </w:r>
            <w:r>
              <w:rPr>
                <w:noProof/>
                <w:webHidden/>
              </w:rPr>
              <w:fldChar w:fldCharType="begin"/>
            </w:r>
            <w:r>
              <w:rPr>
                <w:noProof/>
                <w:webHidden/>
              </w:rPr>
              <w:instrText xml:space="preserve"> PAGEREF _Toc170226223 \h </w:instrText>
            </w:r>
            <w:r>
              <w:rPr>
                <w:noProof/>
                <w:webHidden/>
              </w:rPr>
            </w:r>
            <w:r>
              <w:rPr>
                <w:noProof/>
                <w:webHidden/>
              </w:rPr>
              <w:fldChar w:fldCharType="separate"/>
            </w:r>
            <w:r w:rsidR="00A14D01">
              <w:rPr>
                <w:noProof/>
                <w:webHidden/>
              </w:rPr>
              <w:t>10</w:t>
            </w:r>
            <w:r>
              <w:rPr>
                <w:noProof/>
                <w:webHidden/>
              </w:rPr>
              <w:fldChar w:fldCharType="end"/>
            </w:r>
          </w:hyperlink>
        </w:p>
        <w:p w14:paraId="6DAD75C7" w14:textId="1C332D12"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24" w:history="1">
            <w:r w:rsidRPr="00564E57">
              <w:rPr>
                <w:rStyle w:val="Lienhypertexte"/>
                <w:rFonts w:ascii="Verdana" w:hAnsi="Verdana"/>
                <w:noProof/>
              </w:rPr>
              <w:t>ARTICLE 8 : GESTION ET TRAITEMENT DES DONNEES</w:t>
            </w:r>
            <w:r>
              <w:rPr>
                <w:noProof/>
                <w:webHidden/>
              </w:rPr>
              <w:tab/>
            </w:r>
            <w:r>
              <w:rPr>
                <w:noProof/>
                <w:webHidden/>
              </w:rPr>
              <w:fldChar w:fldCharType="begin"/>
            </w:r>
            <w:r>
              <w:rPr>
                <w:noProof/>
                <w:webHidden/>
              </w:rPr>
              <w:instrText xml:space="preserve"> PAGEREF _Toc170226224 \h </w:instrText>
            </w:r>
            <w:r>
              <w:rPr>
                <w:noProof/>
                <w:webHidden/>
              </w:rPr>
            </w:r>
            <w:r>
              <w:rPr>
                <w:noProof/>
                <w:webHidden/>
              </w:rPr>
              <w:fldChar w:fldCharType="separate"/>
            </w:r>
            <w:r w:rsidR="00A14D01">
              <w:rPr>
                <w:noProof/>
                <w:webHidden/>
              </w:rPr>
              <w:t>11</w:t>
            </w:r>
            <w:r>
              <w:rPr>
                <w:noProof/>
                <w:webHidden/>
              </w:rPr>
              <w:fldChar w:fldCharType="end"/>
            </w:r>
          </w:hyperlink>
        </w:p>
        <w:p w14:paraId="328C5538" w14:textId="7254BB1E"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25" w:history="1">
            <w:r w:rsidRPr="00564E57">
              <w:rPr>
                <w:rStyle w:val="Lienhypertexte"/>
                <w:rFonts w:ascii="Verdana" w:hAnsi="Verdana" w:cs="Times New Roman"/>
                <w:noProof/>
              </w:rPr>
              <w:t>8.1. Responsabilité des parties</w:t>
            </w:r>
            <w:r>
              <w:rPr>
                <w:noProof/>
                <w:webHidden/>
              </w:rPr>
              <w:tab/>
            </w:r>
            <w:r>
              <w:rPr>
                <w:noProof/>
                <w:webHidden/>
              </w:rPr>
              <w:fldChar w:fldCharType="begin"/>
            </w:r>
            <w:r>
              <w:rPr>
                <w:noProof/>
                <w:webHidden/>
              </w:rPr>
              <w:instrText xml:space="preserve"> PAGEREF _Toc170226225 \h </w:instrText>
            </w:r>
            <w:r>
              <w:rPr>
                <w:noProof/>
                <w:webHidden/>
              </w:rPr>
            </w:r>
            <w:r>
              <w:rPr>
                <w:noProof/>
                <w:webHidden/>
              </w:rPr>
              <w:fldChar w:fldCharType="separate"/>
            </w:r>
            <w:r w:rsidR="00A14D01">
              <w:rPr>
                <w:noProof/>
                <w:webHidden/>
              </w:rPr>
              <w:t>11</w:t>
            </w:r>
            <w:r>
              <w:rPr>
                <w:noProof/>
                <w:webHidden/>
              </w:rPr>
              <w:fldChar w:fldCharType="end"/>
            </w:r>
          </w:hyperlink>
        </w:p>
        <w:p w14:paraId="4CAE1DFC" w14:textId="379B54DA" w:rsidR="00AB280B" w:rsidRDefault="00AB280B">
          <w:pPr>
            <w:pStyle w:val="TM2"/>
            <w:tabs>
              <w:tab w:val="right" w:leader="dot" w:pos="9060"/>
            </w:tabs>
            <w:rPr>
              <w:rFonts w:eastAsiaTheme="minorEastAsia"/>
              <w:noProof/>
              <w:kern w:val="2"/>
              <w:sz w:val="24"/>
              <w:szCs w:val="24"/>
              <w:lang w:eastAsia="fr-FR"/>
              <w14:ligatures w14:val="standardContextual"/>
            </w:rPr>
          </w:pPr>
          <w:hyperlink w:anchor="_Toc170226226" w:history="1">
            <w:r w:rsidRPr="00564E57">
              <w:rPr>
                <w:rStyle w:val="Lienhypertexte"/>
                <w:rFonts w:ascii="Verdana" w:hAnsi="Verdana" w:cs="Times New Roman"/>
                <w:noProof/>
              </w:rPr>
              <w:t>8.2. Utilisation des données par le Syndicat</w:t>
            </w:r>
            <w:r>
              <w:rPr>
                <w:noProof/>
                <w:webHidden/>
              </w:rPr>
              <w:tab/>
            </w:r>
            <w:r>
              <w:rPr>
                <w:noProof/>
                <w:webHidden/>
              </w:rPr>
              <w:fldChar w:fldCharType="begin"/>
            </w:r>
            <w:r>
              <w:rPr>
                <w:noProof/>
                <w:webHidden/>
              </w:rPr>
              <w:instrText xml:space="preserve"> PAGEREF _Toc170226226 \h </w:instrText>
            </w:r>
            <w:r>
              <w:rPr>
                <w:noProof/>
                <w:webHidden/>
              </w:rPr>
            </w:r>
            <w:r>
              <w:rPr>
                <w:noProof/>
                <w:webHidden/>
              </w:rPr>
              <w:fldChar w:fldCharType="separate"/>
            </w:r>
            <w:r w:rsidR="00A14D01">
              <w:rPr>
                <w:noProof/>
                <w:webHidden/>
              </w:rPr>
              <w:t>12</w:t>
            </w:r>
            <w:r>
              <w:rPr>
                <w:noProof/>
                <w:webHidden/>
              </w:rPr>
              <w:fldChar w:fldCharType="end"/>
            </w:r>
          </w:hyperlink>
        </w:p>
        <w:p w14:paraId="4EC121D1" w14:textId="5D12F8D9"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27" w:history="1">
            <w:r w:rsidRPr="00564E57">
              <w:rPr>
                <w:rStyle w:val="Lienhypertexte"/>
                <w:rFonts w:ascii="Verdana" w:hAnsi="Verdana"/>
                <w:noProof/>
              </w:rPr>
              <w:t>ARTICLE 9 - COMMUNICATION</w:t>
            </w:r>
            <w:r>
              <w:rPr>
                <w:noProof/>
                <w:webHidden/>
              </w:rPr>
              <w:tab/>
            </w:r>
            <w:r>
              <w:rPr>
                <w:noProof/>
                <w:webHidden/>
              </w:rPr>
              <w:fldChar w:fldCharType="begin"/>
            </w:r>
            <w:r>
              <w:rPr>
                <w:noProof/>
                <w:webHidden/>
              </w:rPr>
              <w:instrText xml:space="preserve"> PAGEREF _Toc170226227 \h </w:instrText>
            </w:r>
            <w:r>
              <w:rPr>
                <w:noProof/>
                <w:webHidden/>
              </w:rPr>
            </w:r>
            <w:r>
              <w:rPr>
                <w:noProof/>
                <w:webHidden/>
              </w:rPr>
              <w:fldChar w:fldCharType="separate"/>
            </w:r>
            <w:r w:rsidR="00A14D01">
              <w:rPr>
                <w:noProof/>
                <w:webHidden/>
              </w:rPr>
              <w:t>12</w:t>
            </w:r>
            <w:r>
              <w:rPr>
                <w:noProof/>
                <w:webHidden/>
              </w:rPr>
              <w:fldChar w:fldCharType="end"/>
            </w:r>
          </w:hyperlink>
        </w:p>
        <w:p w14:paraId="623B1D86" w14:textId="3BE18BE0"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28" w:history="1">
            <w:r w:rsidRPr="00564E57">
              <w:rPr>
                <w:rStyle w:val="Lienhypertexte"/>
                <w:rFonts w:ascii="Verdana" w:hAnsi="Verdana"/>
                <w:noProof/>
              </w:rPr>
              <w:t>ARTICLE 10 : MODIFICATION</w:t>
            </w:r>
            <w:r>
              <w:rPr>
                <w:noProof/>
                <w:webHidden/>
              </w:rPr>
              <w:tab/>
            </w:r>
            <w:r>
              <w:rPr>
                <w:noProof/>
                <w:webHidden/>
              </w:rPr>
              <w:fldChar w:fldCharType="begin"/>
            </w:r>
            <w:r>
              <w:rPr>
                <w:noProof/>
                <w:webHidden/>
              </w:rPr>
              <w:instrText xml:space="preserve"> PAGEREF _Toc170226228 \h </w:instrText>
            </w:r>
            <w:r>
              <w:rPr>
                <w:noProof/>
                <w:webHidden/>
              </w:rPr>
            </w:r>
            <w:r>
              <w:rPr>
                <w:noProof/>
                <w:webHidden/>
              </w:rPr>
              <w:fldChar w:fldCharType="separate"/>
            </w:r>
            <w:r w:rsidR="00A14D01">
              <w:rPr>
                <w:noProof/>
                <w:webHidden/>
              </w:rPr>
              <w:t>13</w:t>
            </w:r>
            <w:r>
              <w:rPr>
                <w:noProof/>
                <w:webHidden/>
              </w:rPr>
              <w:fldChar w:fldCharType="end"/>
            </w:r>
          </w:hyperlink>
        </w:p>
        <w:p w14:paraId="10E88C47" w14:textId="56BFF18E"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29" w:history="1">
            <w:r w:rsidRPr="00564E57">
              <w:rPr>
                <w:rStyle w:val="Lienhypertexte"/>
                <w:rFonts w:ascii="Verdana" w:hAnsi="Verdana"/>
                <w:noProof/>
              </w:rPr>
              <w:t>ARTICLE 11 : LITIGES</w:t>
            </w:r>
            <w:r>
              <w:rPr>
                <w:noProof/>
                <w:webHidden/>
              </w:rPr>
              <w:tab/>
            </w:r>
            <w:r>
              <w:rPr>
                <w:noProof/>
                <w:webHidden/>
              </w:rPr>
              <w:fldChar w:fldCharType="begin"/>
            </w:r>
            <w:r>
              <w:rPr>
                <w:noProof/>
                <w:webHidden/>
              </w:rPr>
              <w:instrText xml:space="preserve"> PAGEREF _Toc170226229 \h </w:instrText>
            </w:r>
            <w:r>
              <w:rPr>
                <w:noProof/>
                <w:webHidden/>
              </w:rPr>
            </w:r>
            <w:r>
              <w:rPr>
                <w:noProof/>
                <w:webHidden/>
              </w:rPr>
              <w:fldChar w:fldCharType="separate"/>
            </w:r>
            <w:r w:rsidR="00A14D01">
              <w:rPr>
                <w:noProof/>
                <w:webHidden/>
              </w:rPr>
              <w:t>13</w:t>
            </w:r>
            <w:r>
              <w:rPr>
                <w:noProof/>
                <w:webHidden/>
              </w:rPr>
              <w:fldChar w:fldCharType="end"/>
            </w:r>
          </w:hyperlink>
        </w:p>
        <w:p w14:paraId="445A372A" w14:textId="1CA2C4FB" w:rsidR="00AB280B" w:rsidRDefault="00AB280B">
          <w:pPr>
            <w:pStyle w:val="TM1"/>
            <w:tabs>
              <w:tab w:val="right" w:leader="dot" w:pos="9060"/>
            </w:tabs>
            <w:rPr>
              <w:rFonts w:eastAsiaTheme="minorEastAsia"/>
              <w:noProof/>
              <w:kern w:val="2"/>
              <w:sz w:val="24"/>
              <w:szCs w:val="24"/>
              <w:lang w:eastAsia="fr-FR"/>
              <w14:ligatures w14:val="standardContextual"/>
            </w:rPr>
          </w:pPr>
          <w:hyperlink w:anchor="_Toc170226230" w:history="1">
            <w:r w:rsidRPr="00564E57">
              <w:rPr>
                <w:rStyle w:val="Lienhypertexte"/>
                <w:rFonts w:ascii="Verdana" w:hAnsi="Verdana"/>
                <w:noProof/>
              </w:rPr>
              <w:t>ARTICLE 12 : ANNEXES</w:t>
            </w:r>
            <w:r>
              <w:rPr>
                <w:noProof/>
                <w:webHidden/>
              </w:rPr>
              <w:tab/>
            </w:r>
            <w:r>
              <w:rPr>
                <w:noProof/>
                <w:webHidden/>
              </w:rPr>
              <w:fldChar w:fldCharType="begin"/>
            </w:r>
            <w:r>
              <w:rPr>
                <w:noProof/>
                <w:webHidden/>
              </w:rPr>
              <w:instrText xml:space="preserve"> PAGEREF _Toc170226230 \h </w:instrText>
            </w:r>
            <w:r>
              <w:rPr>
                <w:noProof/>
                <w:webHidden/>
              </w:rPr>
            </w:r>
            <w:r>
              <w:rPr>
                <w:noProof/>
                <w:webHidden/>
              </w:rPr>
              <w:fldChar w:fldCharType="separate"/>
            </w:r>
            <w:r w:rsidR="00A14D01">
              <w:rPr>
                <w:noProof/>
                <w:webHidden/>
              </w:rPr>
              <w:t>13</w:t>
            </w:r>
            <w:r>
              <w:rPr>
                <w:noProof/>
                <w:webHidden/>
              </w:rPr>
              <w:fldChar w:fldCharType="end"/>
            </w:r>
          </w:hyperlink>
        </w:p>
        <w:p w14:paraId="2703F8BB" w14:textId="77777777" w:rsidR="008F535C" w:rsidRDefault="00311A58">
          <w:pPr>
            <w:rPr>
              <w:rFonts w:ascii="Verdana" w:hAnsi="Verdana" w:cs="Times New Roman"/>
            </w:rPr>
          </w:pPr>
          <w:r>
            <w:rPr>
              <w:rFonts w:ascii="Verdana" w:hAnsi="Verdana" w:cs="Times New Roman"/>
            </w:rPr>
            <w:fldChar w:fldCharType="end"/>
          </w:r>
        </w:p>
      </w:sdtContent>
    </w:sdt>
    <w:p w14:paraId="2703F8BC" w14:textId="77777777" w:rsidR="008F535C" w:rsidRDefault="008F535C">
      <w:pPr>
        <w:rPr>
          <w:rFonts w:ascii="Verdana" w:hAnsi="Verdana" w:cs="Times New Roman"/>
          <w:b/>
          <w:bCs/>
          <w:sz w:val="26"/>
          <w:szCs w:val="26"/>
          <w:u w:val="single"/>
        </w:rPr>
      </w:pPr>
    </w:p>
    <w:p w14:paraId="2703F8BD" w14:textId="77777777" w:rsidR="008F535C" w:rsidRDefault="00311A58">
      <w:pPr>
        <w:rPr>
          <w:rFonts w:ascii="Times New Roman" w:hAnsi="Times New Roman" w:cs="Times New Roman"/>
          <w:b/>
          <w:bCs/>
          <w:sz w:val="26"/>
          <w:szCs w:val="26"/>
          <w:u w:val="single"/>
        </w:rPr>
      </w:pPr>
      <w:r>
        <w:br w:type="page"/>
      </w:r>
    </w:p>
    <w:p w14:paraId="2703F8BE" w14:textId="77777777" w:rsidR="008F535C" w:rsidRDefault="00311A58">
      <w:pPr>
        <w:pStyle w:val="Titre1"/>
        <w:rPr>
          <w:rFonts w:ascii="Verdana" w:hAnsi="Verdana" w:cs="Times New Roman"/>
          <w:szCs w:val="24"/>
        </w:rPr>
      </w:pPr>
      <w:bookmarkStart w:id="1" w:name="_Toc170226208"/>
      <w:r>
        <w:rPr>
          <w:rFonts w:ascii="Verdana" w:hAnsi="Verdana" w:cs="Times New Roman"/>
          <w:szCs w:val="24"/>
        </w:rPr>
        <w:lastRenderedPageBreak/>
        <w:t>PREAMBULE</w:t>
      </w:r>
      <w:bookmarkEnd w:id="1"/>
      <w:r>
        <w:rPr>
          <w:rFonts w:ascii="Verdana" w:hAnsi="Verdana" w:cs="Times New Roman"/>
          <w:szCs w:val="24"/>
        </w:rPr>
        <w:t xml:space="preserve"> </w:t>
      </w:r>
    </w:p>
    <w:p w14:paraId="2703F8BF" w14:textId="77777777" w:rsidR="008F535C" w:rsidRDefault="008F535C">
      <w:pPr>
        <w:spacing w:after="0"/>
        <w:jc w:val="both"/>
        <w:rPr>
          <w:rFonts w:ascii="Verdana" w:hAnsi="Verdana" w:cs="Times New Roman"/>
          <w:b/>
          <w:bCs/>
          <w:sz w:val="24"/>
          <w:szCs w:val="24"/>
          <w:u w:val="single"/>
        </w:rPr>
      </w:pPr>
    </w:p>
    <w:p w14:paraId="2703F8C0" w14:textId="77777777" w:rsidR="008F535C" w:rsidRDefault="00311A58">
      <w:pPr>
        <w:spacing w:after="0"/>
        <w:jc w:val="both"/>
        <w:rPr>
          <w:rFonts w:ascii="Verdana" w:eastAsia="Cambria" w:hAnsi="Verdana" w:cs="Times New Roman"/>
          <w:color w:val="000000"/>
          <w:lang w:eastAsia="fr-FR"/>
        </w:rPr>
      </w:pPr>
      <w:r>
        <w:rPr>
          <w:rFonts w:ascii="Verdana" w:eastAsia="Cambria" w:hAnsi="Verdana" w:cs="Times New Roman"/>
          <w:color w:val="000000"/>
          <w:lang w:eastAsia="fr-FR"/>
        </w:rPr>
        <w:t>Le Syndicat mixte Berry Numérique a été créé en 2013 afin de déployer et exploiter des infrastructures et réseaux de communications électroniques ouverts au public et de fournir des services de communications électroniques aux utilisateurs finals dans les conditions prévues à l’article L. 1425-1 du Code Général des Collectivités Territoriales (CGCT).</w:t>
      </w:r>
    </w:p>
    <w:p w14:paraId="2703F8C1" w14:textId="222A81D4" w:rsidR="008F535C" w:rsidRPr="00AB280B" w:rsidRDefault="00AB280B" w:rsidP="00AB280B">
      <w:pPr>
        <w:spacing w:after="0"/>
        <w:jc w:val="both"/>
        <w:rPr>
          <w:rFonts w:ascii="Verdana" w:eastAsia="Cambria" w:hAnsi="Verdana" w:cs="Times New Roman"/>
          <w:color w:val="000000"/>
          <w:lang w:eastAsia="fr-FR"/>
        </w:rPr>
      </w:pPr>
      <w:r w:rsidRPr="00AB280B">
        <w:rPr>
          <w:rFonts w:ascii="Verdana" w:eastAsia="Cambria" w:hAnsi="Verdana" w:cs="Times New Roman"/>
          <w:color w:val="000000"/>
          <w:lang w:eastAsia="fr-FR"/>
        </w:rPr>
        <w:tab/>
      </w:r>
    </w:p>
    <w:p w14:paraId="2703F8C2" w14:textId="7D68A329" w:rsidR="008F535C" w:rsidRDefault="00311A58">
      <w:pPr>
        <w:spacing w:after="0"/>
        <w:ind w:left="14"/>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 xml:space="preserve">Par délibération n°CS07/2024 en date du </w:t>
      </w:r>
      <w:r w:rsidR="007E43CE" w:rsidRPr="007E43CE">
        <w:rPr>
          <w:rFonts w:ascii="Verdana" w:eastAsia="Cambria" w:hAnsi="Verdana" w:cs="Times New Roman"/>
          <w:color w:val="000000" w:themeColor="text1"/>
          <w:lang w:eastAsia="fr-FR"/>
        </w:rPr>
        <w:t>16 février 2024</w:t>
      </w:r>
      <w:r>
        <w:rPr>
          <w:rFonts w:ascii="Verdana" w:eastAsia="Cambria" w:hAnsi="Verdana" w:cs="Times New Roman"/>
          <w:color w:val="000000" w:themeColor="text1"/>
          <w:lang w:eastAsia="fr-FR"/>
        </w:rPr>
        <w:t>, le Comité syndical a approuvé la modification des statuts du Syndicat de sorte à élargir son périmètre d’intervention et permettre à celui-ci de proposer des compétences facultatives à l’égard de ses membres et tout autre collectivité ou groupement de collectivités locales qui souhaiteraient y adhérer.</w:t>
      </w:r>
    </w:p>
    <w:p w14:paraId="2703F8C3" w14:textId="77777777" w:rsidR="008F535C" w:rsidRDefault="008F535C">
      <w:pPr>
        <w:spacing w:after="0"/>
        <w:ind w:left="14"/>
        <w:jc w:val="both"/>
        <w:rPr>
          <w:rFonts w:ascii="Verdana" w:eastAsia="Cambria" w:hAnsi="Verdana" w:cs="Times New Roman"/>
          <w:color w:val="000000"/>
          <w:lang w:eastAsia="fr-FR"/>
        </w:rPr>
      </w:pPr>
    </w:p>
    <w:p w14:paraId="2703F8C4" w14:textId="77777777" w:rsidR="008F535C" w:rsidRDefault="00311A58">
      <w:pPr>
        <w:spacing w:after="0"/>
        <w:jc w:val="both"/>
        <w:rPr>
          <w:rFonts w:ascii="Verdana" w:eastAsia="Cambria" w:hAnsi="Verdana" w:cs="Times New Roman"/>
          <w:color w:val="000000"/>
          <w:lang w:eastAsia="fr-FR"/>
        </w:rPr>
      </w:pPr>
      <w:r>
        <w:rPr>
          <w:rFonts w:ascii="Verdana" w:eastAsia="Cambria" w:hAnsi="Verdana" w:cs="Times New Roman"/>
          <w:color w:val="000000"/>
          <w:lang w:eastAsia="fr-FR"/>
        </w:rPr>
        <w:t>A cet effet, le Syndicat est désormais compétent pour porter ou coordonner toute action en matière d’usages et de services sur son périmètre qui lui seraient confiées par ses membres telles que définies notamment dans la stratégie de développement des usages et services numériques adoptée par Berry Numérique au titre de l’article L. 1425-2 du CGCT par délibération n°CS17/2023 en date du 25 septembre 2023.</w:t>
      </w:r>
    </w:p>
    <w:p w14:paraId="2703F8C5" w14:textId="77777777" w:rsidR="008F535C" w:rsidRDefault="008F535C">
      <w:pPr>
        <w:spacing w:after="0"/>
        <w:jc w:val="both"/>
        <w:rPr>
          <w:rFonts w:ascii="Verdana" w:eastAsia="Cambria" w:hAnsi="Verdana" w:cs="Times New Roman"/>
          <w:color w:val="000000"/>
          <w:lang w:eastAsia="fr-FR"/>
        </w:rPr>
      </w:pPr>
    </w:p>
    <w:p w14:paraId="2703F8C6" w14:textId="77777777" w:rsidR="008F535C" w:rsidRDefault="00311A58">
      <w:pPr>
        <w:spacing w:after="0"/>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Dans ce cadre, le Syndicat entend proposer au titre de ses compétences :</w:t>
      </w:r>
    </w:p>
    <w:p w14:paraId="2703F8C7" w14:textId="77777777" w:rsidR="008F535C" w:rsidRDefault="00311A58">
      <w:pPr>
        <w:pStyle w:val="Paragraphedeliste"/>
        <w:numPr>
          <w:ilvl w:val="0"/>
          <w:numId w:val="6"/>
        </w:numPr>
        <w:spacing w:before="120" w:after="0" w:line="240" w:lineRule="auto"/>
        <w:ind w:left="714" w:hanging="357"/>
        <w:jc w:val="both"/>
        <w:rPr>
          <w:rFonts w:ascii="Verdana" w:eastAsia="Cambria" w:hAnsi="Verdana" w:cs="Times New Roman"/>
          <w:color w:val="000000" w:themeColor="text1"/>
          <w:lang w:eastAsia="fr-FR"/>
        </w:rPr>
      </w:pPr>
      <w:proofErr w:type="gramStart"/>
      <w:r>
        <w:rPr>
          <w:rFonts w:ascii="Verdana" w:eastAsia="Cambria" w:hAnsi="Verdana" w:cs="Times New Roman"/>
          <w:color w:val="000000" w:themeColor="text1"/>
          <w:lang w:eastAsia="fr-FR"/>
        </w:rPr>
        <w:t>des</w:t>
      </w:r>
      <w:proofErr w:type="gramEnd"/>
      <w:r>
        <w:rPr>
          <w:rFonts w:ascii="Verdana" w:eastAsia="Cambria" w:hAnsi="Verdana" w:cs="Times New Roman"/>
          <w:color w:val="000000" w:themeColor="text1"/>
          <w:lang w:eastAsia="fr-FR"/>
        </w:rPr>
        <w:t xml:space="preserve"> services de connectivité à partir d’un réseau bas débit de type LoRaWan, lesquels services intégreront, notamment, le déploiement de capteurs, d’une plateforme de données ou encore d’un outil de visualisation ;</w:t>
      </w:r>
    </w:p>
    <w:p w14:paraId="2703F8C8" w14:textId="77777777" w:rsidR="008F535C" w:rsidRDefault="00311A58">
      <w:pPr>
        <w:pStyle w:val="Paragraphedeliste"/>
        <w:numPr>
          <w:ilvl w:val="0"/>
          <w:numId w:val="6"/>
        </w:numPr>
        <w:spacing w:before="120" w:after="0" w:line="240" w:lineRule="auto"/>
        <w:ind w:left="714" w:hanging="357"/>
        <w:contextualSpacing w:val="0"/>
        <w:jc w:val="both"/>
        <w:rPr>
          <w:rFonts w:ascii="Verdana" w:eastAsia="Cambria" w:hAnsi="Verdana" w:cs="Times New Roman"/>
          <w:color w:val="000000" w:themeColor="text1"/>
          <w:lang w:eastAsia="fr-FR"/>
        </w:rPr>
      </w:pPr>
      <w:proofErr w:type="gramStart"/>
      <w:r>
        <w:rPr>
          <w:rFonts w:ascii="Verdana" w:eastAsia="Cambria" w:hAnsi="Verdana" w:cs="Times New Roman"/>
          <w:color w:val="000000" w:themeColor="text1"/>
          <w:lang w:eastAsia="fr-FR"/>
        </w:rPr>
        <w:t>des</w:t>
      </w:r>
      <w:proofErr w:type="gramEnd"/>
      <w:r>
        <w:rPr>
          <w:rFonts w:ascii="Verdana" w:eastAsia="Cambria" w:hAnsi="Verdana" w:cs="Times New Roman"/>
          <w:color w:val="000000" w:themeColor="text1"/>
          <w:lang w:eastAsia="fr-FR"/>
        </w:rPr>
        <w:t xml:space="preserve"> prestations d’accompagnement dans le domaine des usages numériques.</w:t>
      </w:r>
    </w:p>
    <w:p w14:paraId="2703F8C9" w14:textId="77777777" w:rsidR="008F535C" w:rsidRDefault="008F535C">
      <w:pPr>
        <w:spacing w:after="0"/>
        <w:jc w:val="both"/>
        <w:rPr>
          <w:rFonts w:ascii="Verdana" w:eastAsia="Cambria" w:hAnsi="Verdana" w:cs="Times New Roman"/>
          <w:color w:val="000000" w:themeColor="text1"/>
          <w:lang w:eastAsia="fr-FR"/>
        </w:rPr>
      </w:pPr>
    </w:p>
    <w:p w14:paraId="2703F8D0" w14:textId="77777777" w:rsidR="008F535C" w:rsidRDefault="00311A58">
      <w:pPr>
        <w:spacing w:after="0"/>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La présente convention vient préciser les périmètres de l'action du Syndicat ainsi que les modalités administratives, techniques et financières de fourniture des services pour le compte de ses membres ayant adhéré à la compétence susvisée.</w:t>
      </w:r>
    </w:p>
    <w:p w14:paraId="2703F8D1" w14:textId="77777777" w:rsidR="008F535C" w:rsidRDefault="008F535C">
      <w:pPr>
        <w:spacing w:after="0"/>
        <w:jc w:val="both"/>
        <w:rPr>
          <w:rFonts w:ascii="Verdana" w:eastAsia="Cambria" w:hAnsi="Verdana" w:cs="Times New Roman"/>
          <w:color w:val="000000"/>
          <w:lang w:eastAsia="fr-FR"/>
        </w:rPr>
      </w:pPr>
    </w:p>
    <w:p w14:paraId="2703F8D4" w14:textId="77777777" w:rsidR="008F535C" w:rsidRDefault="008F535C">
      <w:pPr>
        <w:spacing w:after="0"/>
        <w:jc w:val="both"/>
        <w:rPr>
          <w:rFonts w:ascii="Verdana" w:eastAsia="Cambria" w:hAnsi="Verdana" w:cs="Times New Roman"/>
          <w:color w:val="000000"/>
          <w:sz w:val="24"/>
          <w:szCs w:val="24"/>
          <w:lang w:eastAsia="fr-FR"/>
        </w:rPr>
      </w:pPr>
    </w:p>
    <w:p w14:paraId="2703F8D5" w14:textId="77777777" w:rsidR="008F535C" w:rsidRDefault="008F535C">
      <w:pPr>
        <w:spacing w:after="0"/>
        <w:jc w:val="both"/>
        <w:rPr>
          <w:rFonts w:ascii="Verdana" w:hAnsi="Verdana" w:cs="Times New Roman"/>
          <w:b/>
          <w:bCs/>
          <w:sz w:val="24"/>
          <w:szCs w:val="24"/>
          <w:u w:val="single"/>
        </w:rPr>
      </w:pPr>
    </w:p>
    <w:p w14:paraId="2703F8D6" w14:textId="77777777" w:rsidR="008F535C" w:rsidRDefault="00311A58">
      <w:pPr>
        <w:spacing w:after="0"/>
        <w:jc w:val="both"/>
        <w:rPr>
          <w:rFonts w:ascii="Verdana" w:hAnsi="Verdana" w:cs="Times New Roman"/>
          <w:b/>
          <w:bCs/>
        </w:rPr>
      </w:pPr>
      <w:r>
        <w:rPr>
          <w:rFonts w:ascii="Verdana" w:hAnsi="Verdana" w:cs="Times New Roman"/>
          <w:b/>
          <w:bCs/>
        </w:rPr>
        <w:t xml:space="preserve">Ceci exposé, il est convenu ce qui suit : </w:t>
      </w:r>
    </w:p>
    <w:p w14:paraId="2703F8D7" w14:textId="77777777" w:rsidR="008F535C" w:rsidRDefault="008F535C">
      <w:pPr>
        <w:spacing w:after="0"/>
        <w:jc w:val="both"/>
        <w:rPr>
          <w:rFonts w:ascii="Verdana" w:hAnsi="Verdana" w:cs="Times New Roman"/>
          <w:b/>
          <w:bCs/>
          <w:u w:val="single"/>
        </w:rPr>
      </w:pPr>
    </w:p>
    <w:p w14:paraId="2703F8D8" w14:textId="77777777" w:rsidR="008F535C" w:rsidRDefault="008F535C">
      <w:pPr>
        <w:spacing w:after="0"/>
        <w:jc w:val="both"/>
        <w:rPr>
          <w:rFonts w:ascii="Verdana" w:hAnsi="Verdana" w:cs="Times New Roman"/>
          <w:b/>
          <w:bCs/>
          <w:sz w:val="26"/>
          <w:szCs w:val="26"/>
          <w:u w:val="single"/>
        </w:rPr>
      </w:pPr>
    </w:p>
    <w:p w14:paraId="6880B99A" w14:textId="77777777" w:rsidR="0028639B" w:rsidRDefault="0028639B">
      <w:pPr>
        <w:spacing w:after="0"/>
        <w:jc w:val="both"/>
        <w:rPr>
          <w:rFonts w:ascii="Verdana" w:hAnsi="Verdana" w:cs="Times New Roman"/>
          <w:b/>
          <w:bCs/>
          <w:sz w:val="26"/>
          <w:szCs w:val="26"/>
          <w:u w:val="single"/>
        </w:rPr>
      </w:pPr>
    </w:p>
    <w:p w14:paraId="6D845738" w14:textId="77777777" w:rsidR="0028639B" w:rsidRDefault="0028639B">
      <w:pPr>
        <w:spacing w:after="0"/>
        <w:jc w:val="both"/>
        <w:rPr>
          <w:rFonts w:ascii="Verdana" w:hAnsi="Verdana" w:cs="Times New Roman"/>
          <w:b/>
          <w:bCs/>
          <w:sz w:val="26"/>
          <w:szCs w:val="26"/>
          <w:u w:val="single"/>
        </w:rPr>
      </w:pPr>
    </w:p>
    <w:p w14:paraId="622ACB8D" w14:textId="77777777" w:rsidR="0028639B" w:rsidRDefault="0028639B">
      <w:pPr>
        <w:spacing w:after="0"/>
        <w:jc w:val="both"/>
        <w:rPr>
          <w:rFonts w:ascii="Verdana" w:hAnsi="Verdana" w:cs="Times New Roman"/>
          <w:b/>
          <w:bCs/>
          <w:sz w:val="26"/>
          <w:szCs w:val="26"/>
          <w:u w:val="single"/>
        </w:rPr>
      </w:pPr>
    </w:p>
    <w:p w14:paraId="36E60C4D" w14:textId="77777777" w:rsidR="002E1088" w:rsidRDefault="002E1088">
      <w:pPr>
        <w:spacing w:after="0"/>
        <w:jc w:val="both"/>
        <w:rPr>
          <w:rFonts w:ascii="Verdana" w:hAnsi="Verdana" w:cs="Times New Roman"/>
          <w:b/>
          <w:bCs/>
          <w:sz w:val="26"/>
          <w:szCs w:val="26"/>
          <w:u w:val="single"/>
        </w:rPr>
      </w:pPr>
    </w:p>
    <w:p w14:paraId="75BFB10B" w14:textId="77777777" w:rsidR="002E1088" w:rsidRDefault="002E1088">
      <w:pPr>
        <w:spacing w:after="0"/>
        <w:jc w:val="both"/>
        <w:rPr>
          <w:rFonts w:ascii="Verdana" w:hAnsi="Verdana" w:cs="Times New Roman"/>
          <w:b/>
          <w:bCs/>
          <w:sz w:val="26"/>
          <w:szCs w:val="26"/>
          <w:u w:val="single"/>
        </w:rPr>
      </w:pPr>
    </w:p>
    <w:p w14:paraId="24BCB7CB" w14:textId="77777777" w:rsidR="002E1088" w:rsidRDefault="002E1088">
      <w:pPr>
        <w:spacing w:after="0"/>
        <w:jc w:val="both"/>
        <w:rPr>
          <w:rFonts w:ascii="Verdana" w:hAnsi="Verdana" w:cs="Times New Roman"/>
          <w:b/>
          <w:bCs/>
          <w:sz w:val="26"/>
          <w:szCs w:val="26"/>
          <w:u w:val="single"/>
        </w:rPr>
      </w:pPr>
    </w:p>
    <w:p w14:paraId="0DD62AC2" w14:textId="77777777" w:rsidR="002E1088" w:rsidRDefault="002E1088">
      <w:pPr>
        <w:spacing w:after="0"/>
        <w:jc w:val="both"/>
        <w:rPr>
          <w:rFonts w:ascii="Verdana" w:hAnsi="Verdana" w:cs="Times New Roman"/>
          <w:b/>
          <w:bCs/>
          <w:sz w:val="26"/>
          <w:szCs w:val="26"/>
          <w:u w:val="single"/>
        </w:rPr>
      </w:pPr>
    </w:p>
    <w:p w14:paraId="2703F8D9" w14:textId="77777777" w:rsidR="008F535C" w:rsidRDefault="00311A58">
      <w:pPr>
        <w:pStyle w:val="Titre1"/>
        <w:rPr>
          <w:rFonts w:ascii="Verdana" w:hAnsi="Verdana" w:cs="Times New Roman"/>
          <w:szCs w:val="24"/>
        </w:rPr>
      </w:pPr>
      <w:bookmarkStart w:id="2" w:name="_Toc170226209"/>
      <w:r>
        <w:rPr>
          <w:rFonts w:ascii="Verdana" w:hAnsi="Verdana" w:cs="Times New Roman"/>
          <w:szCs w:val="24"/>
        </w:rPr>
        <w:lastRenderedPageBreak/>
        <w:t>ARTICLE 1</w:t>
      </w:r>
      <w:r>
        <w:rPr>
          <w:rFonts w:ascii="Verdana" w:hAnsi="Verdana" w:cs="Times New Roman"/>
          <w:szCs w:val="24"/>
          <w:vertAlign w:val="superscript"/>
        </w:rPr>
        <w:t>er</w:t>
      </w:r>
      <w:r>
        <w:rPr>
          <w:rFonts w:ascii="Verdana" w:hAnsi="Verdana" w:cs="Times New Roman"/>
          <w:szCs w:val="24"/>
        </w:rPr>
        <w:t> : DEFINITIONS ET INTERPRETATIONS</w:t>
      </w:r>
      <w:bookmarkEnd w:id="2"/>
      <w:r>
        <w:rPr>
          <w:rFonts w:ascii="Verdana" w:hAnsi="Verdana" w:cs="Times New Roman"/>
          <w:szCs w:val="24"/>
        </w:rPr>
        <w:t xml:space="preserve"> </w:t>
      </w:r>
    </w:p>
    <w:p w14:paraId="2703F8DA" w14:textId="77777777" w:rsidR="008F535C" w:rsidRDefault="008F535C">
      <w:pPr>
        <w:spacing w:after="0"/>
        <w:jc w:val="both"/>
        <w:rPr>
          <w:rFonts w:ascii="Verdana" w:hAnsi="Verdana" w:cs="Times New Roman"/>
          <w:b/>
          <w:bCs/>
          <w:sz w:val="24"/>
          <w:szCs w:val="24"/>
          <w:u w:val="single"/>
        </w:rPr>
      </w:pPr>
    </w:p>
    <w:p w14:paraId="2703F8DB" w14:textId="77777777" w:rsidR="008F535C" w:rsidRDefault="00311A58">
      <w:pPr>
        <w:pStyle w:val="Titre2"/>
        <w:numPr>
          <w:ilvl w:val="1"/>
          <w:numId w:val="1"/>
        </w:numPr>
        <w:rPr>
          <w:rFonts w:ascii="Verdana" w:hAnsi="Verdana" w:cs="Times New Roman"/>
          <w:szCs w:val="24"/>
        </w:rPr>
      </w:pPr>
      <w:bookmarkStart w:id="3" w:name="_Toc153900384"/>
      <w:bookmarkStart w:id="4" w:name="_Toc153902575"/>
      <w:bookmarkStart w:id="5" w:name="_Toc170226210"/>
      <w:r>
        <w:rPr>
          <w:rFonts w:ascii="Verdana" w:hAnsi="Verdana" w:cs="Times New Roman"/>
          <w:szCs w:val="24"/>
        </w:rPr>
        <w:t>Définitions</w:t>
      </w:r>
      <w:bookmarkEnd w:id="3"/>
      <w:bookmarkEnd w:id="4"/>
      <w:bookmarkEnd w:id="5"/>
    </w:p>
    <w:p w14:paraId="2703F8DC" w14:textId="77777777" w:rsidR="008F535C" w:rsidRDefault="008F535C">
      <w:pPr>
        <w:tabs>
          <w:tab w:val="left" w:pos="1275"/>
        </w:tabs>
        <w:jc w:val="both"/>
        <w:rPr>
          <w:rFonts w:ascii="Verdana" w:hAnsi="Verdana" w:cs="Times New Roman"/>
          <w:sz w:val="24"/>
          <w:szCs w:val="24"/>
        </w:rPr>
      </w:pPr>
    </w:p>
    <w:p w14:paraId="2703F8DD"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xml:space="preserve">Dans la présente Convention, les termes et expressions dont la première lettre </w:t>
      </w:r>
      <w:proofErr w:type="gramStart"/>
      <w:r>
        <w:rPr>
          <w:rFonts w:ascii="Verdana" w:eastAsia="Cambria" w:hAnsi="Verdana" w:cs="Times New Roman"/>
          <w:color w:val="000000"/>
          <w:lang w:eastAsia="fr-FR"/>
        </w:rPr>
        <w:t>est</w:t>
      </w:r>
      <w:proofErr w:type="gramEnd"/>
      <w:r>
        <w:rPr>
          <w:rFonts w:ascii="Verdana" w:eastAsia="Cambria" w:hAnsi="Verdana" w:cs="Times New Roman"/>
          <w:color w:val="000000"/>
          <w:lang w:eastAsia="fr-FR"/>
        </w:rPr>
        <w:t xml:space="preserve"> une majuscule ont la signification qui leur est donnée ci-dessous ou dans le Préambule :</w:t>
      </w:r>
    </w:p>
    <w:p w14:paraId="2703F8DE"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xml:space="preserve">« </w:t>
      </w:r>
      <w:r>
        <w:rPr>
          <w:rFonts w:ascii="Verdana" w:eastAsia="Cambria" w:hAnsi="Verdana" w:cs="Times New Roman"/>
          <w:b/>
          <w:bCs/>
          <w:color w:val="000000"/>
          <w:lang w:eastAsia="fr-FR"/>
        </w:rPr>
        <w:t xml:space="preserve">Article </w:t>
      </w:r>
      <w:r>
        <w:rPr>
          <w:rFonts w:ascii="Verdana" w:eastAsia="Cambria" w:hAnsi="Verdana" w:cs="Times New Roman"/>
          <w:color w:val="000000"/>
          <w:lang w:eastAsia="fr-FR"/>
        </w:rPr>
        <w:t>» : désigne un article de la présente Convention ;</w:t>
      </w:r>
    </w:p>
    <w:p w14:paraId="2703F8DF"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w:t>
      </w:r>
      <w:r>
        <w:rPr>
          <w:rFonts w:ascii="Verdana" w:eastAsia="Cambria" w:hAnsi="Verdana" w:cs="Times New Roman"/>
          <w:b/>
          <w:bCs/>
          <w:color w:val="000000"/>
          <w:lang w:eastAsia="fr-FR"/>
        </w:rPr>
        <w:t>Adhérent </w:t>
      </w:r>
      <w:r>
        <w:rPr>
          <w:rFonts w:ascii="Verdana" w:eastAsia="Cambria" w:hAnsi="Verdana" w:cs="Times New Roman"/>
          <w:color w:val="000000"/>
          <w:lang w:eastAsia="fr-FR"/>
        </w:rPr>
        <w:t>» : désigne le Membre bénéficiaire du ou des Services ;</w:t>
      </w:r>
    </w:p>
    <w:p w14:paraId="2703F8E0"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xml:space="preserve">« </w:t>
      </w:r>
      <w:r>
        <w:rPr>
          <w:rFonts w:ascii="Verdana" w:eastAsia="Cambria" w:hAnsi="Verdana" w:cs="Times New Roman"/>
          <w:b/>
          <w:bCs/>
          <w:color w:val="000000" w:themeColor="text1"/>
          <w:lang w:eastAsia="fr-FR"/>
        </w:rPr>
        <w:t xml:space="preserve">Annexe </w:t>
      </w:r>
      <w:r>
        <w:rPr>
          <w:rFonts w:ascii="Verdana" w:eastAsia="Cambria" w:hAnsi="Verdana" w:cs="Times New Roman"/>
          <w:color w:val="000000" w:themeColor="text1"/>
          <w:lang w:eastAsia="fr-FR"/>
        </w:rPr>
        <w:t>» : désigne une annexe de la présente Convention ;</w:t>
      </w:r>
    </w:p>
    <w:p w14:paraId="2703F8E1"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Compétence </w:t>
      </w:r>
      <w:r>
        <w:rPr>
          <w:rFonts w:ascii="Verdana" w:eastAsia="Cambria" w:hAnsi="Verdana" w:cs="Times New Roman"/>
          <w:color w:val="000000" w:themeColor="text1"/>
          <w:lang w:eastAsia="fr-FR"/>
        </w:rPr>
        <w:t>» : désigne la compétence facultative « usages et services numériques » du Syndicat ;</w:t>
      </w:r>
    </w:p>
    <w:p w14:paraId="2703F8E2"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w:t>
      </w:r>
      <w:r>
        <w:rPr>
          <w:rFonts w:ascii="Verdana" w:eastAsia="Cambria" w:hAnsi="Verdana" w:cs="Times New Roman"/>
          <w:b/>
          <w:bCs/>
          <w:color w:val="000000"/>
          <w:lang w:eastAsia="fr-FR"/>
        </w:rPr>
        <w:t>Convention</w:t>
      </w:r>
      <w:r>
        <w:rPr>
          <w:rFonts w:ascii="Verdana" w:eastAsia="Cambria" w:hAnsi="Verdana" w:cs="Times New Roman"/>
          <w:color w:val="000000"/>
          <w:lang w:eastAsia="fr-FR"/>
        </w:rPr>
        <w:t> » : désigne la présente Convention ;</w:t>
      </w:r>
    </w:p>
    <w:p w14:paraId="2703F8E3" w14:textId="5F1AB5BC"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 </w:t>
      </w:r>
      <w:r>
        <w:rPr>
          <w:rFonts w:ascii="Verdana" w:eastAsia="Cambria" w:hAnsi="Verdana" w:cs="Times New Roman"/>
          <w:b/>
          <w:bCs/>
          <w:color w:val="000000"/>
          <w:lang w:eastAsia="fr-FR"/>
        </w:rPr>
        <w:t>Marché(s</w:t>
      </w:r>
      <w:r w:rsidR="00954CDF">
        <w:rPr>
          <w:rFonts w:ascii="Verdana" w:eastAsia="Cambria" w:hAnsi="Verdana" w:cs="Times New Roman"/>
          <w:b/>
          <w:bCs/>
          <w:color w:val="000000"/>
          <w:lang w:eastAsia="fr-FR"/>
        </w:rPr>
        <w:t>)</w:t>
      </w:r>
      <w:r w:rsidR="00954CDF">
        <w:rPr>
          <w:rFonts w:ascii="Verdana" w:eastAsia="Cambria" w:hAnsi="Verdana" w:cs="Times New Roman"/>
          <w:color w:val="000000"/>
          <w:lang w:eastAsia="fr-FR"/>
        </w:rPr>
        <w:t xml:space="preserve"> »</w:t>
      </w:r>
      <w:r>
        <w:rPr>
          <w:rFonts w:ascii="Verdana" w:eastAsia="Cambria" w:hAnsi="Verdana" w:cs="Times New Roman"/>
          <w:color w:val="000000"/>
          <w:lang w:eastAsia="fr-FR"/>
        </w:rPr>
        <w:t> : désigne le MPGP pour la conception, la mise en place, l’exploitation et la maintenance d’un Réseau très bas débit, de capteurs-actionneurs connectés, d’une plateforme IoT pour la gestion et la visualisation de données, ainsi que des usages associés et/ou l’accord-cadre à bons de commande relatif à des missions d’assistance à maîtrise d’ouvrage pour la mise en œuvre d’usages numériques sur les départements de l’Indre et du Cher.</w:t>
      </w:r>
    </w:p>
    <w:p w14:paraId="2703F8E4"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w:t>
      </w:r>
      <w:r>
        <w:rPr>
          <w:rFonts w:ascii="Verdana" w:eastAsia="Cambria" w:hAnsi="Verdana" w:cs="Times New Roman"/>
          <w:b/>
          <w:bCs/>
          <w:color w:val="000000" w:themeColor="text1"/>
          <w:lang w:eastAsia="fr-FR"/>
        </w:rPr>
        <w:t> Membre(s)</w:t>
      </w:r>
      <w:r>
        <w:rPr>
          <w:rFonts w:ascii="Verdana" w:eastAsia="Cambria" w:hAnsi="Verdana" w:cs="Times New Roman"/>
          <w:color w:val="000000" w:themeColor="text1"/>
          <w:lang w:eastAsia="fr-FR"/>
        </w:rPr>
        <w:t> » : désigne tout membre du Syndicat ayant adhéré à la Compétence ;</w:t>
      </w:r>
    </w:p>
    <w:p w14:paraId="2703F8E5"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Réseau</w:t>
      </w:r>
      <w:r>
        <w:rPr>
          <w:rFonts w:ascii="Verdana" w:eastAsia="Cambria" w:hAnsi="Verdana" w:cs="Times New Roman"/>
          <w:color w:val="000000" w:themeColor="text1"/>
          <w:lang w:eastAsia="fr-FR"/>
        </w:rPr>
        <w:t xml:space="preserve"> » : désigne le réseau bas débit de type LoRaWan permettant de fournir des services de connectivité aux Membres </w:t>
      </w:r>
    </w:p>
    <w:p w14:paraId="2703F8E6"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xml:space="preserve">« </w:t>
      </w:r>
      <w:r>
        <w:rPr>
          <w:rFonts w:ascii="Verdana" w:eastAsia="Cambria" w:hAnsi="Verdana" w:cs="Times New Roman"/>
          <w:b/>
          <w:bCs/>
          <w:color w:val="000000" w:themeColor="text1"/>
          <w:lang w:eastAsia="fr-FR"/>
        </w:rPr>
        <w:t xml:space="preserve">Services </w:t>
      </w:r>
      <w:r>
        <w:rPr>
          <w:rFonts w:ascii="Verdana" w:eastAsia="Cambria" w:hAnsi="Verdana" w:cs="Times New Roman"/>
          <w:color w:val="000000" w:themeColor="text1"/>
          <w:lang w:eastAsia="fr-FR"/>
        </w:rPr>
        <w:t>» : désigne les services définis dans le catalogue de services et de tarifs joint en Annexe 1 dont pourra bénéficier le Membre ayant adhéré à la Compétence ;</w:t>
      </w:r>
    </w:p>
    <w:p w14:paraId="2703F8E7" w14:textId="77777777"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Syndicat </w:t>
      </w:r>
      <w:r>
        <w:rPr>
          <w:rFonts w:ascii="Verdana" w:eastAsia="Cambria" w:hAnsi="Verdana" w:cs="Times New Roman"/>
          <w:color w:val="000000" w:themeColor="text1"/>
          <w:lang w:eastAsia="fr-FR"/>
        </w:rPr>
        <w:t>» : désigne Berry Numérique ;</w:t>
      </w:r>
    </w:p>
    <w:p w14:paraId="2703F8E8" w14:textId="149C36EC"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w:t>
      </w:r>
      <w:r>
        <w:rPr>
          <w:rFonts w:ascii="Verdana" w:eastAsia="Cambria" w:hAnsi="Verdana" w:cs="Times New Roman"/>
          <w:b/>
          <w:bCs/>
          <w:color w:val="000000" w:themeColor="text1"/>
          <w:lang w:eastAsia="fr-FR"/>
        </w:rPr>
        <w:t>Titulaire(s)</w:t>
      </w:r>
      <w:r>
        <w:rPr>
          <w:rFonts w:ascii="Verdana" w:eastAsia="Cambria" w:hAnsi="Verdana" w:cs="Times New Roman"/>
          <w:color w:val="000000" w:themeColor="text1"/>
          <w:lang w:eastAsia="fr-FR"/>
        </w:rPr>
        <w:t> » : désigne les entreprises / groupement d’entreprises attributaires des Marchés pour fournir les Services aux Membres ;</w:t>
      </w:r>
    </w:p>
    <w:p w14:paraId="2703F8E9" w14:textId="2642C8E1"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w:t>
      </w:r>
      <w:r w:rsidR="004A382B">
        <w:rPr>
          <w:rFonts w:ascii="Verdana" w:eastAsia="Cambria" w:hAnsi="Verdana" w:cs="Times New Roman"/>
          <w:b/>
          <w:bCs/>
          <w:color w:val="000000" w:themeColor="text1"/>
          <w:lang w:eastAsia="fr-FR"/>
        </w:rPr>
        <w:t>Cocontractant</w:t>
      </w:r>
      <w:r>
        <w:rPr>
          <w:rFonts w:ascii="Verdana" w:eastAsia="Cambria" w:hAnsi="Verdana" w:cs="Times New Roman"/>
          <w:b/>
          <w:bCs/>
          <w:color w:val="000000" w:themeColor="text1"/>
          <w:lang w:eastAsia="fr-FR"/>
        </w:rPr>
        <w:t>(s) »</w:t>
      </w:r>
      <w:r>
        <w:rPr>
          <w:rFonts w:ascii="Verdana" w:eastAsia="Cambria" w:hAnsi="Verdana" w:cs="Times New Roman"/>
          <w:color w:val="000000" w:themeColor="text1"/>
          <w:lang w:eastAsia="fr-FR"/>
        </w:rPr>
        <w:t> : désigne un acteur public ou privé qui agit directement ou indirectement pour le compte de l’Adhérent et qui est concerné par un ou plusieurs Services.</w:t>
      </w:r>
    </w:p>
    <w:p w14:paraId="2703F8EA" w14:textId="77777777" w:rsidR="008F535C" w:rsidRDefault="008F535C">
      <w:pPr>
        <w:tabs>
          <w:tab w:val="left" w:pos="1275"/>
        </w:tabs>
        <w:jc w:val="both"/>
        <w:rPr>
          <w:rFonts w:ascii="Verdana" w:eastAsia="Cambria" w:hAnsi="Verdana" w:cs="Times New Roman"/>
          <w:color w:val="000000"/>
          <w:sz w:val="24"/>
          <w:szCs w:val="24"/>
          <w:lang w:eastAsia="fr-FR"/>
        </w:rPr>
      </w:pPr>
    </w:p>
    <w:p w14:paraId="2703F8EB" w14:textId="77777777" w:rsidR="008F535C" w:rsidRDefault="00311A58">
      <w:pPr>
        <w:pStyle w:val="Titre2"/>
        <w:numPr>
          <w:ilvl w:val="1"/>
          <w:numId w:val="1"/>
        </w:numPr>
        <w:rPr>
          <w:rFonts w:ascii="Verdana" w:hAnsi="Verdana" w:cs="Times New Roman"/>
          <w:szCs w:val="24"/>
        </w:rPr>
      </w:pPr>
      <w:bookmarkStart w:id="6" w:name="_Toc153900385"/>
      <w:bookmarkStart w:id="7" w:name="_Toc153902576"/>
      <w:bookmarkStart w:id="8" w:name="_Toc170226211"/>
      <w:r>
        <w:rPr>
          <w:rFonts w:ascii="Verdana" w:hAnsi="Verdana" w:cs="Times New Roman"/>
          <w:szCs w:val="24"/>
        </w:rPr>
        <w:t>Interprétations</w:t>
      </w:r>
      <w:bookmarkEnd w:id="6"/>
      <w:bookmarkEnd w:id="7"/>
      <w:bookmarkEnd w:id="8"/>
      <w:r>
        <w:rPr>
          <w:rFonts w:ascii="Verdana" w:hAnsi="Verdana" w:cs="Times New Roman"/>
          <w:szCs w:val="24"/>
        </w:rPr>
        <w:t xml:space="preserve"> </w:t>
      </w:r>
    </w:p>
    <w:p w14:paraId="2703F8EC" w14:textId="77777777" w:rsidR="008F535C" w:rsidRDefault="008F535C">
      <w:pPr>
        <w:pStyle w:val="Paragraphedeliste"/>
        <w:spacing w:after="0"/>
        <w:jc w:val="both"/>
        <w:rPr>
          <w:rFonts w:ascii="Verdana" w:hAnsi="Verdana" w:cs="Times New Roman"/>
          <w:b/>
          <w:bCs/>
          <w:sz w:val="24"/>
          <w:szCs w:val="24"/>
        </w:rPr>
      </w:pPr>
    </w:p>
    <w:p w14:paraId="2703F8ED" w14:textId="77777777" w:rsidR="008F535C" w:rsidRDefault="00311A58">
      <w:pPr>
        <w:tabs>
          <w:tab w:val="left" w:pos="1275"/>
        </w:tabs>
        <w:jc w:val="both"/>
        <w:rPr>
          <w:rFonts w:ascii="Verdana" w:eastAsia="Cambria" w:hAnsi="Verdana" w:cs="Times New Roman"/>
          <w:color w:val="000000"/>
          <w:lang w:eastAsia="fr-FR"/>
        </w:rPr>
      </w:pPr>
      <w:r>
        <w:rPr>
          <w:rFonts w:ascii="Verdana" w:eastAsia="Cambria" w:hAnsi="Verdana" w:cs="Times New Roman"/>
          <w:color w:val="000000"/>
          <w:lang w:eastAsia="fr-FR"/>
        </w:rPr>
        <w:t>Sauf stipulation contraire dans la présente Convention :</w:t>
      </w:r>
    </w:p>
    <w:p w14:paraId="2703F8EE" w14:textId="77777777" w:rsidR="008F535C" w:rsidRDefault="00311A58">
      <w:pPr>
        <w:numPr>
          <w:ilvl w:val="0"/>
          <w:numId w:val="2"/>
        </w:numPr>
        <w:tabs>
          <w:tab w:val="left" w:pos="1275"/>
        </w:tabs>
        <w:contextualSpacing/>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Les titres attribués aux Articles et Annexes ont pour seul but d'en faciliter la lecture et ne sauraient avoir d'influence sur leur interprétation ;</w:t>
      </w:r>
    </w:p>
    <w:p w14:paraId="2703F8EF" w14:textId="77777777" w:rsidR="008F535C" w:rsidRDefault="00311A58">
      <w:pPr>
        <w:numPr>
          <w:ilvl w:val="0"/>
          <w:numId w:val="2"/>
        </w:numPr>
        <w:tabs>
          <w:tab w:val="left" w:pos="1275"/>
        </w:tabs>
        <w:contextualSpacing/>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lastRenderedPageBreak/>
        <w:t>Les termes définis à l’Article 1.1 ci-dessus (Définitions) pourront être employés indifféremment au singulier ou au pluriel lorsque le sens ou le contexte l'exigeront ;</w:t>
      </w:r>
    </w:p>
    <w:p w14:paraId="2703F8F0" w14:textId="77777777" w:rsidR="008F535C" w:rsidRDefault="00311A58">
      <w:pPr>
        <w:numPr>
          <w:ilvl w:val="0"/>
          <w:numId w:val="2"/>
        </w:numPr>
        <w:tabs>
          <w:tab w:val="left" w:pos="1275"/>
        </w:tabs>
        <w:contextualSpacing/>
        <w:jc w:val="both"/>
        <w:rPr>
          <w:rFonts w:ascii="Verdana" w:eastAsia="Cambria" w:hAnsi="Verdana" w:cs="Times New Roman"/>
          <w:color w:val="000000"/>
          <w:lang w:eastAsia="fr-FR"/>
        </w:rPr>
      </w:pPr>
      <w:r>
        <w:rPr>
          <w:rFonts w:ascii="Verdana" w:eastAsia="Cambria" w:hAnsi="Verdana" w:cs="Times New Roman"/>
          <w:color w:val="000000" w:themeColor="text1"/>
          <w:lang w:eastAsia="fr-FR"/>
        </w:rPr>
        <w:t>Les renvois à une convention ou autre document comprennent ses annexes ainsi que les modifications ou avenants dont la convention ou le document a fait l’objet.</w:t>
      </w:r>
    </w:p>
    <w:p w14:paraId="2703F8F1" w14:textId="77777777" w:rsidR="008F535C" w:rsidRDefault="008F535C">
      <w:pPr>
        <w:tabs>
          <w:tab w:val="left" w:pos="1275"/>
        </w:tabs>
        <w:ind w:left="720"/>
        <w:contextualSpacing/>
        <w:jc w:val="both"/>
        <w:rPr>
          <w:rFonts w:ascii="Verdana" w:eastAsia="Cambria" w:hAnsi="Verdana" w:cs="Times New Roman"/>
          <w:color w:val="000000"/>
          <w:lang w:eastAsia="fr-FR"/>
        </w:rPr>
      </w:pPr>
    </w:p>
    <w:p w14:paraId="2703F8F2" w14:textId="77777777" w:rsidR="008F535C" w:rsidRDefault="00311A58">
      <w:pPr>
        <w:pStyle w:val="Titre1"/>
        <w:rPr>
          <w:rFonts w:ascii="Verdana" w:hAnsi="Verdana" w:cs="Times New Roman"/>
        </w:rPr>
      </w:pPr>
      <w:bookmarkStart w:id="9" w:name="_Toc170226212"/>
      <w:r>
        <w:rPr>
          <w:rFonts w:ascii="Verdana" w:hAnsi="Verdana" w:cs="Times New Roman"/>
        </w:rPr>
        <w:t>ARTICLE 2 : OBJET DE LA CONVENTION</w:t>
      </w:r>
      <w:bookmarkEnd w:id="9"/>
    </w:p>
    <w:p w14:paraId="2703F8F3" w14:textId="77777777" w:rsidR="008F535C" w:rsidRDefault="008F535C">
      <w:pPr>
        <w:spacing w:after="0"/>
        <w:jc w:val="both"/>
        <w:rPr>
          <w:rFonts w:ascii="Verdana" w:hAnsi="Verdana" w:cs="Times New Roman"/>
          <w:sz w:val="24"/>
          <w:szCs w:val="24"/>
        </w:rPr>
      </w:pPr>
    </w:p>
    <w:p w14:paraId="2703F8F4" w14:textId="6B211A68" w:rsidR="008F535C" w:rsidRDefault="00311A58">
      <w:pPr>
        <w:tabs>
          <w:tab w:val="left" w:pos="1275"/>
        </w:tabs>
        <w:jc w:val="both"/>
        <w:rPr>
          <w:rFonts w:ascii="Verdana" w:eastAsia="Cambria" w:hAnsi="Verdana" w:cs="Times New Roman"/>
          <w:color w:val="000000" w:themeColor="text1"/>
          <w:lang w:eastAsia="fr-FR"/>
        </w:rPr>
      </w:pPr>
      <w:r>
        <w:rPr>
          <w:rFonts w:ascii="Verdana" w:eastAsia="Cambria" w:hAnsi="Verdana" w:cs="Times New Roman"/>
          <w:color w:val="000000" w:themeColor="text1"/>
          <w:lang w:eastAsia="fr-FR"/>
        </w:rPr>
        <w:t xml:space="preserve">La présente Convention a pour objet de définir les modalités administratives, techniques et financières dans lesquelles seront réalisés par le Syndicat les Services pour le compte de l’Adhérent et/ou du </w:t>
      </w:r>
      <w:r w:rsidR="004A382B">
        <w:rPr>
          <w:rFonts w:ascii="Verdana" w:eastAsia="Cambria" w:hAnsi="Verdana" w:cs="Times New Roman"/>
          <w:color w:val="000000" w:themeColor="text1"/>
          <w:lang w:eastAsia="fr-FR"/>
        </w:rPr>
        <w:t>Cocontractant</w:t>
      </w:r>
      <w:r>
        <w:rPr>
          <w:rFonts w:ascii="Verdana" w:eastAsia="Cambria" w:hAnsi="Verdana" w:cs="Times New Roman"/>
          <w:color w:val="000000" w:themeColor="text1"/>
          <w:lang w:eastAsia="fr-FR"/>
        </w:rPr>
        <w:t>.</w:t>
      </w:r>
    </w:p>
    <w:p w14:paraId="2703F8F5" w14:textId="77777777" w:rsidR="008F535C" w:rsidRDefault="008F535C">
      <w:pPr>
        <w:tabs>
          <w:tab w:val="left" w:pos="1275"/>
        </w:tabs>
        <w:jc w:val="both"/>
        <w:rPr>
          <w:rFonts w:ascii="Verdana" w:eastAsia="Cambria" w:hAnsi="Verdana" w:cs="Times New Roman"/>
          <w:color w:val="000000" w:themeColor="text1"/>
          <w:sz w:val="24"/>
          <w:szCs w:val="24"/>
          <w:lang w:eastAsia="fr-FR"/>
        </w:rPr>
      </w:pPr>
    </w:p>
    <w:p w14:paraId="2703F8F6" w14:textId="77777777" w:rsidR="008F535C" w:rsidRDefault="00311A58">
      <w:pPr>
        <w:pStyle w:val="Titre1"/>
        <w:rPr>
          <w:rFonts w:ascii="Verdana" w:hAnsi="Verdana" w:cs="Times New Roman"/>
        </w:rPr>
      </w:pPr>
      <w:bookmarkStart w:id="10" w:name="_Toc170226213"/>
      <w:r>
        <w:rPr>
          <w:rFonts w:ascii="Verdana" w:hAnsi="Verdana" w:cs="Times New Roman"/>
        </w:rPr>
        <w:t>ARTICLE 3 : DUREE ET ENTREE EN VIGUEUR DE LA CONVENTION</w:t>
      </w:r>
      <w:bookmarkEnd w:id="10"/>
      <w:r>
        <w:rPr>
          <w:rFonts w:ascii="Verdana" w:hAnsi="Verdana" w:cs="Times New Roman"/>
        </w:rPr>
        <w:t xml:space="preserve"> </w:t>
      </w:r>
    </w:p>
    <w:p w14:paraId="2703F8F7" w14:textId="77777777" w:rsidR="008F535C" w:rsidRDefault="008F535C">
      <w:pPr>
        <w:spacing w:after="0"/>
        <w:jc w:val="both"/>
        <w:rPr>
          <w:rFonts w:ascii="Verdana" w:hAnsi="Verdana" w:cs="Times New Roman"/>
          <w:b/>
          <w:bCs/>
          <w:sz w:val="26"/>
          <w:szCs w:val="26"/>
          <w:u w:val="single"/>
        </w:rPr>
      </w:pPr>
    </w:p>
    <w:p w14:paraId="2703F8F8" w14:textId="531178D3" w:rsidR="008F535C" w:rsidRDefault="000B22BE">
      <w:pPr>
        <w:spacing w:after="0"/>
        <w:jc w:val="both"/>
        <w:rPr>
          <w:rFonts w:ascii="Verdana" w:hAnsi="Verdana" w:cs="Times New Roman"/>
        </w:rPr>
      </w:pPr>
      <w:r>
        <w:rPr>
          <w:rFonts w:ascii="Verdana" w:eastAsia="Verdana" w:hAnsi="Verdana" w:cs="Verdana"/>
        </w:rPr>
        <w:t xml:space="preserve">La présente Convention </w:t>
      </w:r>
      <w:r w:rsidRPr="006C4234">
        <w:rPr>
          <w:rFonts w:ascii="Verdana" w:eastAsia="Verdana" w:hAnsi="Verdana" w:cs="Verdana"/>
        </w:rPr>
        <w:t xml:space="preserve">entrera en vigueur à </w:t>
      </w:r>
      <w:r w:rsidR="00070594">
        <w:rPr>
          <w:rFonts w:ascii="Verdana" w:eastAsia="Verdana" w:hAnsi="Verdana" w:cs="Verdana"/>
        </w:rPr>
        <w:t>s</w:t>
      </w:r>
      <w:r w:rsidRPr="006C4234">
        <w:rPr>
          <w:rFonts w:ascii="Verdana" w:eastAsia="Verdana" w:hAnsi="Verdana" w:cs="Verdana"/>
        </w:rPr>
        <w:t xml:space="preserve">a date </w:t>
      </w:r>
      <w:r w:rsidR="00070594">
        <w:rPr>
          <w:rFonts w:ascii="Verdana" w:eastAsia="Verdana" w:hAnsi="Verdana" w:cs="Verdana"/>
        </w:rPr>
        <w:t>de signature</w:t>
      </w:r>
      <w:r w:rsidR="00311A58">
        <w:rPr>
          <w:rFonts w:ascii="Verdana" w:hAnsi="Verdana" w:cs="Times New Roman"/>
        </w:rPr>
        <w:t xml:space="preserve">. La date de début de réalisation </w:t>
      </w:r>
      <w:r w:rsidR="008877DE">
        <w:rPr>
          <w:rFonts w:ascii="Verdana" w:hAnsi="Verdana" w:cs="Times New Roman"/>
        </w:rPr>
        <w:t>du Service</w:t>
      </w:r>
      <w:r w:rsidR="00311A58">
        <w:rPr>
          <w:rFonts w:ascii="Verdana" w:hAnsi="Verdana" w:cs="Times New Roman"/>
        </w:rPr>
        <w:t xml:space="preserve"> pour le compte de l’Adhérent figur</w:t>
      </w:r>
      <w:r w:rsidR="00D273B7">
        <w:rPr>
          <w:rFonts w:ascii="Verdana" w:hAnsi="Verdana" w:cs="Times New Roman"/>
        </w:rPr>
        <w:t>e</w:t>
      </w:r>
      <w:r w:rsidR="00311A58">
        <w:rPr>
          <w:rFonts w:ascii="Verdana" w:hAnsi="Verdana" w:cs="Times New Roman"/>
        </w:rPr>
        <w:t xml:space="preserve"> sur le bon de commande concerné passé entre les Parties.</w:t>
      </w:r>
    </w:p>
    <w:p w14:paraId="2703F8F9" w14:textId="77777777" w:rsidR="008F535C" w:rsidRDefault="008F535C">
      <w:pPr>
        <w:pStyle w:val="Paragraphedeliste"/>
        <w:spacing w:after="0"/>
        <w:ind w:left="0"/>
        <w:jc w:val="both"/>
        <w:rPr>
          <w:rFonts w:ascii="Verdana" w:hAnsi="Verdana" w:cs="Times New Roman"/>
        </w:rPr>
      </w:pPr>
    </w:p>
    <w:p w14:paraId="2703F8FA" w14:textId="77777777" w:rsidR="008F535C" w:rsidRDefault="00311A58">
      <w:pPr>
        <w:pStyle w:val="Paragraphedeliste"/>
        <w:spacing w:after="0"/>
        <w:ind w:left="0"/>
        <w:jc w:val="both"/>
        <w:rPr>
          <w:rFonts w:ascii="Verdana" w:hAnsi="Verdana" w:cs="Times New Roman"/>
        </w:rPr>
      </w:pPr>
      <w:r>
        <w:rPr>
          <w:rFonts w:ascii="Verdana" w:hAnsi="Verdana" w:cs="Times New Roman"/>
        </w:rPr>
        <w:t>La présente Convention est conclue pour une durée indéterminée dans la limite :</w:t>
      </w:r>
    </w:p>
    <w:p w14:paraId="2703F8FB" w14:textId="77777777" w:rsidR="008F535C" w:rsidRDefault="008F535C">
      <w:pPr>
        <w:pStyle w:val="Paragraphedeliste"/>
        <w:spacing w:after="0"/>
        <w:ind w:left="0"/>
        <w:jc w:val="both"/>
        <w:rPr>
          <w:rFonts w:ascii="Verdana" w:hAnsi="Verdana" w:cs="Times New Roman"/>
        </w:rPr>
      </w:pPr>
    </w:p>
    <w:p w14:paraId="2703F8FC" w14:textId="77777777" w:rsidR="008F535C" w:rsidRDefault="00311A58">
      <w:pPr>
        <w:pStyle w:val="Paragraphedeliste"/>
        <w:numPr>
          <w:ilvl w:val="0"/>
          <w:numId w:val="2"/>
        </w:numPr>
        <w:spacing w:after="0"/>
        <w:jc w:val="both"/>
        <w:rPr>
          <w:rFonts w:ascii="Verdana" w:hAnsi="Verdana" w:cs="Times New Roman"/>
        </w:rPr>
      </w:pPr>
      <w:r>
        <w:rPr>
          <w:rFonts w:ascii="Verdana" w:hAnsi="Verdana" w:cs="Times New Roman"/>
        </w:rPr>
        <w:t>De l’exercice de la Compétence exercée par le Syndicat pour le compte de ses Membres ;</w:t>
      </w:r>
    </w:p>
    <w:p w14:paraId="2703F8FD" w14:textId="77777777" w:rsidR="008F535C" w:rsidRDefault="00311A58">
      <w:pPr>
        <w:pStyle w:val="Paragraphedeliste"/>
        <w:numPr>
          <w:ilvl w:val="0"/>
          <w:numId w:val="2"/>
        </w:numPr>
        <w:spacing w:after="0"/>
        <w:jc w:val="both"/>
        <w:rPr>
          <w:rFonts w:ascii="Verdana" w:hAnsi="Verdana" w:cs="Times New Roman"/>
        </w:rPr>
      </w:pPr>
      <w:r>
        <w:rPr>
          <w:rFonts w:ascii="Verdana" w:hAnsi="Verdana" w:cs="Times New Roman"/>
        </w:rPr>
        <w:t>Du droit de retrait de cette Compétence exercé par l’Adhérent dans les conditions prévues à l’Article 6 ;</w:t>
      </w:r>
    </w:p>
    <w:p w14:paraId="2703F8FE" w14:textId="77777777" w:rsidR="008F535C" w:rsidRDefault="00311A58">
      <w:pPr>
        <w:pStyle w:val="Paragraphedeliste"/>
        <w:numPr>
          <w:ilvl w:val="0"/>
          <w:numId w:val="2"/>
        </w:numPr>
        <w:spacing w:after="0"/>
        <w:jc w:val="both"/>
        <w:rPr>
          <w:rFonts w:ascii="Verdana" w:hAnsi="Verdana" w:cs="Times New Roman"/>
        </w:rPr>
      </w:pPr>
      <w:r>
        <w:rPr>
          <w:rFonts w:ascii="Verdana" w:hAnsi="Verdana" w:cs="Times New Roman"/>
        </w:rPr>
        <w:t>De la résiliation de la Convention par l’une des Parties.</w:t>
      </w:r>
    </w:p>
    <w:p w14:paraId="2703F8FF" w14:textId="77777777" w:rsidR="008F535C" w:rsidRDefault="008F535C">
      <w:pPr>
        <w:spacing w:after="0"/>
        <w:jc w:val="both"/>
        <w:rPr>
          <w:rFonts w:ascii="Verdana" w:hAnsi="Verdana" w:cs="Times New Roman"/>
        </w:rPr>
      </w:pPr>
    </w:p>
    <w:p w14:paraId="0A6427EF" w14:textId="77777777" w:rsidR="00CE166B" w:rsidRPr="002E6A55" w:rsidRDefault="00CE166B" w:rsidP="00CE166B">
      <w:pPr>
        <w:spacing w:after="0"/>
        <w:jc w:val="both"/>
        <w:rPr>
          <w:rFonts w:ascii="Verdana" w:eastAsia="Verdana" w:hAnsi="Verdana" w:cs="Verdana"/>
        </w:rPr>
      </w:pPr>
      <w:r w:rsidRPr="002E6A55">
        <w:rPr>
          <w:rFonts w:ascii="Verdana" w:eastAsia="Verdana" w:hAnsi="Verdana" w:cs="Verdana"/>
        </w:rPr>
        <w:t>En cas de résiliation de la convention par l’une des Parties, celle-ci fera connaître son intention par lettre recommandée avec accusé de réception six (6) mois avant la date de la résiliation.</w:t>
      </w:r>
    </w:p>
    <w:p w14:paraId="3F5CADCD" w14:textId="77777777" w:rsidR="00CE166B" w:rsidRDefault="00CE166B" w:rsidP="00CE166B">
      <w:pPr>
        <w:spacing w:after="0"/>
        <w:jc w:val="both"/>
        <w:rPr>
          <w:rFonts w:ascii="Verdana" w:eastAsia="Verdana" w:hAnsi="Verdana" w:cs="Verdana"/>
          <w:b/>
          <w:sz w:val="26"/>
          <w:szCs w:val="26"/>
          <w:u w:val="single"/>
        </w:rPr>
      </w:pPr>
    </w:p>
    <w:p w14:paraId="2703F900" w14:textId="77777777" w:rsidR="008F535C" w:rsidRDefault="00311A58">
      <w:pPr>
        <w:rPr>
          <w:rFonts w:ascii="Verdana" w:hAnsi="Verdana" w:cs="Times New Roman"/>
          <w:sz w:val="24"/>
          <w:szCs w:val="24"/>
        </w:rPr>
      </w:pPr>
      <w:r>
        <w:br w:type="page"/>
      </w:r>
    </w:p>
    <w:p w14:paraId="2703F901" w14:textId="77777777" w:rsidR="008F535C" w:rsidRDefault="008F535C">
      <w:pPr>
        <w:spacing w:after="0"/>
        <w:jc w:val="both"/>
        <w:rPr>
          <w:rFonts w:ascii="Verdana" w:hAnsi="Verdana" w:cs="Times New Roman"/>
          <w:sz w:val="24"/>
          <w:szCs w:val="24"/>
        </w:rPr>
      </w:pPr>
    </w:p>
    <w:p w14:paraId="2703F902" w14:textId="77777777" w:rsidR="008F535C" w:rsidRDefault="00311A58">
      <w:pPr>
        <w:pStyle w:val="Titre1"/>
        <w:rPr>
          <w:rFonts w:ascii="Verdana" w:hAnsi="Verdana" w:cs="Times New Roman"/>
        </w:rPr>
      </w:pPr>
      <w:bookmarkStart w:id="11" w:name="_Toc170226214"/>
      <w:r>
        <w:rPr>
          <w:rFonts w:ascii="Verdana" w:hAnsi="Verdana" w:cs="Times New Roman"/>
        </w:rPr>
        <w:t>ARTICLE 4 : DROITS ET OBLIGATIONS DES PARTIES</w:t>
      </w:r>
      <w:bookmarkEnd w:id="11"/>
      <w:r>
        <w:rPr>
          <w:rFonts w:ascii="Verdana" w:hAnsi="Verdana" w:cs="Times New Roman"/>
        </w:rPr>
        <w:t xml:space="preserve"> </w:t>
      </w:r>
    </w:p>
    <w:p w14:paraId="2703F903" w14:textId="77777777" w:rsidR="008F535C" w:rsidRDefault="008F535C">
      <w:pPr>
        <w:spacing w:after="0"/>
        <w:jc w:val="both"/>
        <w:rPr>
          <w:rFonts w:ascii="Verdana" w:hAnsi="Verdana" w:cs="Times New Roman"/>
          <w:sz w:val="24"/>
          <w:szCs w:val="24"/>
        </w:rPr>
      </w:pPr>
    </w:p>
    <w:p w14:paraId="2703F904" w14:textId="77777777" w:rsidR="008F535C" w:rsidRDefault="00311A58">
      <w:pPr>
        <w:pStyle w:val="Titre2"/>
        <w:ind w:left="792"/>
        <w:rPr>
          <w:rFonts w:ascii="Verdana" w:hAnsi="Verdana" w:cs="Times New Roman"/>
          <w:szCs w:val="24"/>
        </w:rPr>
      </w:pPr>
      <w:bookmarkStart w:id="12" w:name="_Toc170226215"/>
      <w:r>
        <w:rPr>
          <w:rFonts w:ascii="Verdana" w:hAnsi="Verdana" w:cs="Times New Roman"/>
          <w:szCs w:val="24"/>
        </w:rPr>
        <w:t>4.1. Droits et obligations du Syndicat</w:t>
      </w:r>
      <w:bookmarkEnd w:id="12"/>
    </w:p>
    <w:p w14:paraId="2703F905" w14:textId="77777777" w:rsidR="008F535C" w:rsidRDefault="008F535C">
      <w:pPr>
        <w:pStyle w:val="Paragraphedeliste"/>
        <w:spacing w:after="0"/>
        <w:ind w:left="0"/>
        <w:jc w:val="both"/>
        <w:rPr>
          <w:rFonts w:ascii="Verdana" w:hAnsi="Verdana" w:cs="Times New Roman"/>
          <w:sz w:val="24"/>
          <w:szCs w:val="24"/>
        </w:rPr>
      </w:pPr>
    </w:p>
    <w:p w14:paraId="2703F906" w14:textId="6470936F" w:rsidR="008F535C" w:rsidRDefault="00311A58">
      <w:pPr>
        <w:pStyle w:val="Paragraphedeliste"/>
        <w:spacing w:after="0"/>
        <w:ind w:left="0"/>
        <w:jc w:val="both"/>
        <w:rPr>
          <w:rFonts w:ascii="Verdana" w:hAnsi="Verdana" w:cs="Times New Roman"/>
        </w:rPr>
      </w:pPr>
      <w:r>
        <w:rPr>
          <w:rFonts w:ascii="Verdana" w:hAnsi="Verdana" w:cs="Times New Roman"/>
        </w:rPr>
        <w:t>Le Syndicat doit fournir les Services dans les conditions défini</w:t>
      </w:r>
      <w:r w:rsidRPr="00E37C27">
        <w:rPr>
          <w:rFonts w:ascii="Verdana" w:hAnsi="Verdana" w:cs="Times New Roman"/>
        </w:rPr>
        <w:t>es</w:t>
      </w:r>
      <w:r w:rsidR="00E37C27">
        <w:rPr>
          <w:rFonts w:ascii="Verdana" w:hAnsi="Verdana" w:cs="Times New Roman"/>
        </w:rPr>
        <w:t xml:space="preserve"> en annexes</w:t>
      </w:r>
      <w:r w:rsidRPr="00E37C27">
        <w:rPr>
          <w:rFonts w:ascii="Verdana" w:hAnsi="Verdana" w:cs="Times New Roman"/>
        </w:rPr>
        <w:t xml:space="preserve"> de la Convention.</w:t>
      </w:r>
      <w:r>
        <w:rPr>
          <w:rFonts w:ascii="Verdana" w:hAnsi="Verdana" w:cs="Times New Roman"/>
        </w:rPr>
        <w:t xml:space="preserve"> </w:t>
      </w:r>
    </w:p>
    <w:p w14:paraId="2703F907" w14:textId="77777777" w:rsidR="008F535C" w:rsidRDefault="008F535C">
      <w:pPr>
        <w:pStyle w:val="Paragraphedeliste"/>
        <w:spacing w:after="0"/>
        <w:ind w:left="0"/>
        <w:jc w:val="both"/>
        <w:rPr>
          <w:rFonts w:ascii="Verdana" w:hAnsi="Verdana" w:cs="Times New Roman"/>
        </w:rPr>
      </w:pPr>
    </w:p>
    <w:p w14:paraId="2703F908" w14:textId="4C93DCEF" w:rsidR="008F535C" w:rsidRDefault="00311A58">
      <w:pPr>
        <w:pStyle w:val="Paragraphedeliste"/>
        <w:spacing w:after="0"/>
        <w:ind w:left="0"/>
        <w:jc w:val="both"/>
        <w:rPr>
          <w:rFonts w:ascii="Verdana" w:hAnsi="Verdana" w:cs="Times New Roman"/>
        </w:rPr>
      </w:pPr>
      <w:r>
        <w:rPr>
          <w:rFonts w:ascii="Verdana" w:hAnsi="Verdana" w:cs="Times New Roman"/>
        </w:rPr>
        <w:t>Il s’engage à contrôler le respect par le</w:t>
      </w:r>
      <w:r w:rsidR="003872B0">
        <w:rPr>
          <w:rFonts w:ascii="Verdana" w:hAnsi="Verdana" w:cs="Times New Roman"/>
        </w:rPr>
        <w:t>(</w:t>
      </w:r>
      <w:r>
        <w:rPr>
          <w:rFonts w:ascii="Verdana" w:hAnsi="Verdana" w:cs="Times New Roman"/>
        </w:rPr>
        <w:t>s</w:t>
      </w:r>
      <w:r w:rsidR="003872B0">
        <w:rPr>
          <w:rFonts w:ascii="Verdana" w:hAnsi="Verdana" w:cs="Times New Roman"/>
        </w:rPr>
        <w:t>)</w:t>
      </w:r>
      <w:r>
        <w:rPr>
          <w:rFonts w:ascii="Verdana" w:hAnsi="Verdana" w:cs="Times New Roman"/>
        </w:rPr>
        <w:t xml:space="preserve"> Titulaire</w:t>
      </w:r>
      <w:r w:rsidR="003872B0">
        <w:rPr>
          <w:rFonts w:ascii="Verdana" w:hAnsi="Verdana" w:cs="Times New Roman"/>
        </w:rPr>
        <w:t>(</w:t>
      </w:r>
      <w:r>
        <w:rPr>
          <w:rFonts w:ascii="Verdana" w:hAnsi="Verdana" w:cs="Times New Roman"/>
        </w:rPr>
        <w:t>s</w:t>
      </w:r>
      <w:r w:rsidR="003872B0">
        <w:rPr>
          <w:rFonts w:ascii="Verdana" w:hAnsi="Verdana" w:cs="Times New Roman"/>
        </w:rPr>
        <w:t>)</w:t>
      </w:r>
      <w:r>
        <w:rPr>
          <w:rFonts w:ascii="Verdana" w:hAnsi="Verdana" w:cs="Times New Roman"/>
        </w:rPr>
        <w:t xml:space="preserve"> des conditions susvisées et à prendre le cas échéant, les mesures nécessaires permettant de remédier aux manquements de ces derniers.</w:t>
      </w:r>
    </w:p>
    <w:p w14:paraId="2703F909" w14:textId="77777777" w:rsidR="008F535C" w:rsidRDefault="008F535C">
      <w:pPr>
        <w:pStyle w:val="Paragraphedeliste"/>
        <w:spacing w:after="0"/>
        <w:ind w:left="0"/>
        <w:jc w:val="both"/>
        <w:rPr>
          <w:rFonts w:ascii="Verdana" w:hAnsi="Verdana" w:cs="Times New Roman"/>
        </w:rPr>
      </w:pPr>
    </w:p>
    <w:p w14:paraId="2703F90A" w14:textId="0C93676C" w:rsidR="008F535C" w:rsidRDefault="00311A58">
      <w:pPr>
        <w:pStyle w:val="Paragraphedeliste"/>
        <w:spacing w:after="0"/>
        <w:ind w:left="0"/>
        <w:jc w:val="both"/>
        <w:rPr>
          <w:rFonts w:ascii="Verdana" w:hAnsi="Verdana" w:cs="Times New Roman"/>
        </w:rPr>
      </w:pPr>
      <w:r>
        <w:rPr>
          <w:rFonts w:ascii="Verdana" w:hAnsi="Verdana" w:cs="Times New Roman"/>
        </w:rPr>
        <w:t xml:space="preserve">Il est tenu d’accomplir ses missions dans le respect des règles applicables aux opérateurs de communications électroniques </w:t>
      </w:r>
      <w:r w:rsidR="00B71293">
        <w:rPr>
          <w:rFonts w:ascii="Verdana" w:eastAsia="Verdana" w:hAnsi="Verdana" w:cs="Verdana"/>
        </w:rPr>
        <w:t xml:space="preserve">issues du Code des Postes et des Communication électroniques (CPCE) </w:t>
      </w:r>
      <w:r>
        <w:rPr>
          <w:rFonts w:ascii="Verdana" w:hAnsi="Verdana" w:cs="Times New Roman"/>
        </w:rPr>
        <w:t>et de la réglementation en matière sanitaire et environnementale et de faire respecter ces règles par les Titulaires.</w:t>
      </w:r>
    </w:p>
    <w:p w14:paraId="2703F90B" w14:textId="77777777" w:rsidR="008F535C" w:rsidRDefault="008F535C">
      <w:pPr>
        <w:pStyle w:val="Paragraphedeliste"/>
        <w:spacing w:after="0"/>
        <w:ind w:left="0"/>
        <w:jc w:val="both"/>
        <w:rPr>
          <w:rFonts w:ascii="Verdana" w:hAnsi="Verdana" w:cs="Times New Roman"/>
        </w:rPr>
      </w:pPr>
    </w:p>
    <w:p w14:paraId="2703F90C" w14:textId="2A8C3FC8" w:rsidR="008F535C" w:rsidRDefault="00311A58">
      <w:pPr>
        <w:pStyle w:val="Paragraphedeliste"/>
        <w:spacing w:after="0"/>
        <w:ind w:left="0"/>
        <w:jc w:val="both"/>
        <w:rPr>
          <w:rFonts w:ascii="Verdana" w:hAnsi="Verdana" w:cs="Times New Roman"/>
        </w:rPr>
      </w:pPr>
      <w:r>
        <w:rPr>
          <w:rFonts w:ascii="Verdana" w:hAnsi="Verdana" w:cs="Times New Roman"/>
        </w:rPr>
        <w:t xml:space="preserve">Il fera son affaire d’obtenir les autorisations et conventions nécessaires au déploiement du Réseau auprès des entités compétentes (permissions de voirie, accord des ABF, </w:t>
      </w:r>
      <w:r w:rsidR="002627E3">
        <w:rPr>
          <w:rFonts w:ascii="Verdana" w:hAnsi="Verdana" w:cs="Times New Roman"/>
        </w:rPr>
        <w:t>etc.</w:t>
      </w:r>
      <w:r>
        <w:rPr>
          <w:rFonts w:ascii="Verdana" w:hAnsi="Verdana" w:cs="Times New Roman"/>
        </w:rPr>
        <w:t>).</w:t>
      </w:r>
    </w:p>
    <w:p w14:paraId="2703F90D" w14:textId="77777777" w:rsidR="008F535C" w:rsidRDefault="008F535C">
      <w:pPr>
        <w:pStyle w:val="Paragraphedeliste"/>
        <w:spacing w:after="0"/>
        <w:ind w:left="0"/>
        <w:jc w:val="both"/>
        <w:rPr>
          <w:rFonts w:ascii="Verdana" w:hAnsi="Verdana" w:cs="Times New Roman"/>
        </w:rPr>
      </w:pPr>
    </w:p>
    <w:p w14:paraId="2703F90E" w14:textId="77777777" w:rsidR="008F535C" w:rsidRDefault="008F535C">
      <w:pPr>
        <w:pStyle w:val="Paragraphedeliste"/>
        <w:spacing w:after="0"/>
        <w:ind w:left="0"/>
        <w:jc w:val="both"/>
        <w:rPr>
          <w:rFonts w:ascii="Verdana" w:hAnsi="Verdana" w:cs="Times New Roman"/>
          <w:sz w:val="24"/>
          <w:szCs w:val="24"/>
        </w:rPr>
      </w:pPr>
    </w:p>
    <w:p w14:paraId="2703F90F" w14:textId="47B4A488" w:rsidR="008F535C" w:rsidRDefault="00311A58">
      <w:pPr>
        <w:pStyle w:val="Titre2"/>
        <w:ind w:left="792"/>
        <w:rPr>
          <w:rFonts w:ascii="Verdana" w:hAnsi="Verdana" w:cs="Times New Roman"/>
          <w:szCs w:val="24"/>
        </w:rPr>
      </w:pPr>
      <w:bookmarkStart w:id="13" w:name="_Toc170226216"/>
      <w:r>
        <w:rPr>
          <w:rFonts w:ascii="Verdana" w:hAnsi="Verdana" w:cs="Times New Roman"/>
          <w:szCs w:val="24"/>
        </w:rPr>
        <w:t>4.2. Droits et obligations de l’Adhérent</w:t>
      </w:r>
      <w:bookmarkEnd w:id="13"/>
      <w:r w:rsidR="0028639B">
        <w:rPr>
          <w:rFonts w:ascii="Verdana" w:hAnsi="Verdana" w:cs="Times New Roman"/>
          <w:szCs w:val="24"/>
        </w:rPr>
        <w:t xml:space="preserve"> </w:t>
      </w:r>
    </w:p>
    <w:p w14:paraId="2703F910" w14:textId="77777777" w:rsidR="008F535C" w:rsidRDefault="008F535C">
      <w:pPr>
        <w:pStyle w:val="Paragraphedeliste"/>
        <w:spacing w:after="0"/>
        <w:ind w:left="0"/>
        <w:jc w:val="both"/>
        <w:rPr>
          <w:rFonts w:ascii="Verdana" w:hAnsi="Verdana" w:cs="Times New Roman"/>
          <w:sz w:val="24"/>
          <w:szCs w:val="24"/>
        </w:rPr>
      </w:pPr>
    </w:p>
    <w:p w14:paraId="2703F911" w14:textId="3E918115" w:rsidR="008F535C" w:rsidRDefault="00311A58">
      <w:pPr>
        <w:pStyle w:val="Paragraphedeliste"/>
        <w:spacing w:after="0"/>
        <w:ind w:left="0"/>
        <w:jc w:val="both"/>
        <w:rPr>
          <w:rFonts w:ascii="Verdana" w:hAnsi="Verdana" w:cs="Times New Roman"/>
        </w:rPr>
      </w:pPr>
      <w:r>
        <w:rPr>
          <w:rFonts w:ascii="Verdana" w:hAnsi="Verdana" w:cs="Times New Roman"/>
        </w:rPr>
        <w:t>L’Adhérent</w:t>
      </w:r>
      <w:r w:rsidR="0028639B">
        <w:rPr>
          <w:rFonts w:ascii="Verdana" w:hAnsi="Verdana" w:cs="Times New Roman"/>
        </w:rPr>
        <w:t xml:space="preserve"> </w:t>
      </w:r>
      <w:r>
        <w:rPr>
          <w:rFonts w:ascii="Verdana" w:hAnsi="Verdana" w:cs="Times New Roman"/>
        </w:rPr>
        <w:t>ne participe pas aux dépenses de fonctionnement et d’investissement pesant sur le Syndicat pour la fourniture des Services.</w:t>
      </w:r>
    </w:p>
    <w:p w14:paraId="2703F912" w14:textId="77777777" w:rsidR="008F535C" w:rsidRDefault="008F535C">
      <w:pPr>
        <w:pStyle w:val="Paragraphedeliste"/>
        <w:spacing w:after="0"/>
        <w:ind w:left="0"/>
        <w:jc w:val="both"/>
        <w:rPr>
          <w:rFonts w:ascii="Verdana" w:hAnsi="Verdana" w:cs="Times New Roman"/>
        </w:rPr>
      </w:pPr>
    </w:p>
    <w:p w14:paraId="2703F913" w14:textId="4F79F7DC" w:rsidR="008F535C" w:rsidRDefault="006A546F">
      <w:pPr>
        <w:pStyle w:val="Paragraphedeliste"/>
        <w:spacing w:after="0"/>
        <w:ind w:left="0"/>
        <w:jc w:val="both"/>
        <w:rPr>
          <w:rFonts w:ascii="Verdana" w:hAnsi="Verdana" w:cs="Times New Roman"/>
        </w:rPr>
      </w:pPr>
      <w:r>
        <w:rPr>
          <w:rFonts w:ascii="Verdana" w:hAnsi="Verdana" w:cs="Times New Roman"/>
        </w:rPr>
        <w:t>L’Adhérent s’engage</w:t>
      </w:r>
      <w:r w:rsidR="00311A58">
        <w:rPr>
          <w:rFonts w:ascii="Verdana" w:hAnsi="Verdana" w:cs="Times New Roman"/>
        </w:rPr>
        <w:t xml:space="preserve"> en revanche à :</w:t>
      </w:r>
    </w:p>
    <w:p w14:paraId="2703F914" w14:textId="77777777" w:rsidR="008F535C" w:rsidRDefault="008F535C">
      <w:pPr>
        <w:pStyle w:val="Paragraphedeliste"/>
        <w:spacing w:after="0"/>
        <w:ind w:left="0"/>
        <w:jc w:val="both"/>
        <w:rPr>
          <w:rFonts w:ascii="Verdana" w:hAnsi="Verdana" w:cs="Times New Roman"/>
        </w:rPr>
      </w:pPr>
    </w:p>
    <w:p w14:paraId="2703F915" w14:textId="77777777" w:rsidR="008F535C" w:rsidRDefault="00311A58">
      <w:pPr>
        <w:pStyle w:val="Paragraphedeliste"/>
        <w:numPr>
          <w:ilvl w:val="0"/>
          <w:numId w:val="4"/>
        </w:numPr>
        <w:spacing w:after="0"/>
        <w:jc w:val="both"/>
        <w:rPr>
          <w:rFonts w:ascii="Verdana" w:hAnsi="Verdana" w:cs="Times New Roman"/>
        </w:rPr>
      </w:pPr>
      <w:r>
        <w:rPr>
          <w:rFonts w:ascii="Verdana" w:hAnsi="Verdana" w:cs="Times New Roman"/>
        </w:rPr>
        <w:t>Faciliter l’accès à tout moment aux emprises désignées dans les études préalables pour permettre le déploiement du Réseau ;</w:t>
      </w:r>
    </w:p>
    <w:p w14:paraId="2703F916" w14:textId="77777777" w:rsidR="008F535C" w:rsidRDefault="00311A58">
      <w:pPr>
        <w:pStyle w:val="Paragraphedeliste"/>
        <w:numPr>
          <w:ilvl w:val="0"/>
          <w:numId w:val="4"/>
        </w:numPr>
        <w:spacing w:after="0"/>
        <w:jc w:val="both"/>
        <w:rPr>
          <w:rFonts w:ascii="Verdana" w:hAnsi="Verdana" w:cs="Times New Roman"/>
        </w:rPr>
      </w:pPr>
      <w:r>
        <w:rPr>
          <w:rFonts w:ascii="Verdana" w:hAnsi="Verdana" w:cs="Times New Roman"/>
        </w:rPr>
        <w:t>Accompagner si nécessaire le Syndicat ou le(s) Titulaire(s) dans l’obtention des autorisations et conventions d’occupation nécessaires au déploiement du Réseau ;</w:t>
      </w:r>
    </w:p>
    <w:p w14:paraId="2703F917" w14:textId="77777777" w:rsidR="008F535C" w:rsidRDefault="00311A58">
      <w:pPr>
        <w:pStyle w:val="Paragraphedeliste"/>
        <w:numPr>
          <w:ilvl w:val="0"/>
          <w:numId w:val="4"/>
        </w:numPr>
        <w:spacing w:after="0"/>
        <w:jc w:val="both"/>
        <w:rPr>
          <w:rFonts w:ascii="Verdana" w:hAnsi="Verdana" w:cs="Times New Roman"/>
        </w:rPr>
      </w:pPr>
      <w:r>
        <w:rPr>
          <w:rFonts w:ascii="Verdana" w:hAnsi="Verdana" w:cs="Times New Roman"/>
        </w:rPr>
        <w:t>Ne pas entraver les missions du ou des Titulaire(s) et à veiller à l’articulation de leur intervention avec celle de ses agents et de ses cocontractants.</w:t>
      </w:r>
    </w:p>
    <w:p w14:paraId="2703F918" w14:textId="77777777" w:rsidR="008F535C" w:rsidRDefault="008F535C">
      <w:pPr>
        <w:spacing w:after="0"/>
        <w:jc w:val="both"/>
        <w:rPr>
          <w:rFonts w:ascii="Verdana" w:hAnsi="Verdana" w:cs="Times New Roman"/>
        </w:rPr>
      </w:pPr>
    </w:p>
    <w:p w14:paraId="2703F919" w14:textId="326EA6D9" w:rsidR="008F535C" w:rsidRDefault="00311A58">
      <w:pPr>
        <w:spacing w:after="0"/>
        <w:jc w:val="both"/>
        <w:rPr>
          <w:rFonts w:ascii="Verdana" w:hAnsi="Verdana" w:cs="Times New Roman"/>
        </w:rPr>
      </w:pPr>
      <w:r>
        <w:rPr>
          <w:rFonts w:ascii="Verdana" w:hAnsi="Verdana" w:cs="Times New Roman"/>
        </w:rPr>
        <w:t>L’Adhérent reconna</w:t>
      </w:r>
      <w:r w:rsidR="0028639B">
        <w:rPr>
          <w:rFonts w:ascii="Verdana" w:hAnsi="Verdana" w:cs="Times New Roman"/>
        </w:rPr>
        <w:t>it</w:t>
      </w:r>
      <w:r>
        <w:rPr>
          <w:rFonts w:ascii="Verdana" w:hAnsi="Verdana" w:cs="Times New Roman"/>
        </w:rPr>
        <w:t xml:space="preserve"> que les ouvrages et équipements financés par le Syndicat et déployés sur ses sites ou son territoire relèvent exclusivement du patrimoine du Syndicat. Il ne détient à ce titre aucun droit d’usage ou de propriété sur ces derniers pendant la durée de la Convention et au terme de celui-ci.</w:t>
      </w:r>
    </w:p>
    <w:p w14:paraId="2891ABBF" w14:textId="77777777" w:rsidR="00660444" w:rsidRDefault="00660444"/>
    <w:p w14:paraId="4BE8FDFB" w14:textId="77777777" w:rsidR="004E0A72" w:rsidRDefault="004E0A72"/>
    <w:p w14:paraId="59AD98E3" w14:textId="77777777" w:rsidR="004E0A72" w:rsidRDefault="004E0A72"/>
    <w:p w14:paraId="255B216A" w14:textId="6FFEEA3C" w:rsidR="00660444" w:rsidRPr="00594F1F" w:rsidRDefault="00660444" w:rsidP="00660444">
      <w:pPr>
        <w:pStyle w:val="Titre2"/>
        <w:rPr>
          <w:rFonts w:ascii="Verdana" w:eastAsia="Verdana" w:hAnsi="Verdana" w:cs="Verdana"/>
        </w:rPr>
      </w:pPr>
      <w:bookmarkStart w:id="14" w:name="_Toc170226217"/>
      <w:r>
        <w:rPr>
          <w:rFonts w:ascii="Verdana" w:eastAsia="Verdana" w:hAnsi="Verdana" w:cs="Verdana"/>
        </w:rPr>
        <w:lastRenderedPageBreak/>
        <w:t>4</w:t>
      </w:r>
      <w:r w:rsidRPr="00594F1F">
        <w:rPr>
          <w:rFonts w:ascii="Verdana" w:eastAsia="Verdana" w:hAnsi="Verdana" w:cs="Verdana"/>
        </w:rPr>
        <w:t xml:space="preserve">.3. Droits et obligations du </w:t>
      </w:r>
      <w:r w:rsidR="004A382B">
        <w:rPr>
          <w:rFonts w:ascii="Verdana" w:eastAsia="Verdana" w:hAnsi="Verdana" w:cs="Verdana"/>
        </w:rPr>
        <w:t>Cocontractant</w:t>
      </w:r>
      <w:bookmarkEnd w:id="14"/>
    </w:p>
    <w:p w14:paraId="341D9B00" w14:textId="77777777" w:rsidR="00660444" w:rsidRPr="00594F1F" w:rsidRDefault="00660444" w:rsidP="00660444">
      <w:pPr>
        <w:rPr>
          <w:rFonts w:ascii="Verdana" w:eastAsia="Verdana" w:hAnsi="Verdana" w:cs="Verdana"/>
        </w:rPr>
      </w:pPr>
    </w:p>
    <w:p w14:paraId="6ED03161" w14:textId="5CEFC3A6" w:rsidR="00660444" w:rsidRPr="00594F1F" w:rsidRDefault="00660444" w:rsidP="00660444">
      <w:pPr>
        <w:spacing w:after="0"/>
        <w:jc w:val="both"/>
        <w:rPr>
          <w:rFonts w:ascii="Verdana" w:eastAsia="Verdana" w:hAnsi="Verdana" w:cs="Verdana"/>
        </w:rPr>
      </w:pPr>
      <w:r w:rsidRPr="00594F1F">
        <w:rPr>
          <w:rFonts w:ascii="Verdana" w:eastAsia="Verdana" w:hAnsi="Verdana" w:cs="Verdana"/>
        </w:rPr>
        <w:t xml:space="preserve">Le </w:t>
      </w:r>
      <w:r w:rsidR="004A382B">
        <w:rPr>
          <w:rFonts w:ascii="Verdana" w:eastAsia="Verdana" w:hAnsi="Verdana" w:cs="Verdana"/>
        </w:rPr>
        <w:t>Cocontractant</w:t>
      </w:r>
      <w:r w:rsidRPr="00594F1F">
        <w:rPr>
          <w:rFonts w:ascii="Verdana" w:eastAsia="Verdana" w:hAnsi="Verdana" w:cs="Verdana"/>
        </w:rPr>
        <w:t xml:space="preserve"> ne participe pas aux dépenses de fonctionnement et d’investissement pesant sur le Syndicat pour la fourniture des Services.</w:t>
      </w:r>
    </w:p>
    <w:p w14:paraId="44034309" w14:textId="77777777" w:rsidR="00660444" w:rsidRPr="00594F1F" w:rsidRDefault="00660444" w:rsidP="00660444">
      <w:pPr>
        <w:spacing w:after="0"/>
        <w:jc w:val="both"/>
        <w:rPr>
          <w:rFonts w:ascii="Verdana" w:eastAsia="Verdana" w:hAnsi="Verdana" w:cs="Verdana"/>
        </w:rPr>
      </w:pPr>
    </w:p>
    <w:p w14:paraId="4C2F8038" w14:textId="753191F7" w:rsidR="00660444" w:rsidRPr="00594F1F" w:rsidRDefault="00660444" w:rsidP="00660444">
      <w:pPr>
        <w:spacing w:after="0"/>
        <w:jc w:val="both"/>
        <w:rPr>
          <w:rFonts w:ascii="Verdana" w:eastAsia="Verdana" w:hAnsi="Verdana" w:cs="Verdana"/>
          <w:b/>
          <w:sz w:val="26"/>
          <w:szCs w:val="26"/>
          <w:u w:val="single"/>
        </w:rPr>
      </w:pPr>
      <w:r w:rsidRPr="00594F1F">
        <w:rPr>
          <w:rFonts w:ascii="Verdana" w:eastAsia="Verdana" w:hAnsi="Verdana" w:cs="Verdana"/>
        </w:rPr>
        <w:t xml:space="preserve">Le </w:t>
      </w:r>
      <w:r w:rsidR="004A382B">
        <w:rPr>
          <w:rFonts w:ascii="Verdana" w:eastAsia="Verdana" w:hAnsi="Verdana" w:cs="Verdana"/>
        </w:rPr>
        <w:t>Cocontractant</w:t>
      </w:r>
      <w:r w:rsidRPr="00594F1F">
        <w:rPr>
          <w:rFonts w:ascii="Verdana" w:eastAsia="Verdana" w:hAnsi="Verdana" w:cs="Verdana"/>
        </w:rPr>
        <w:t xml:space="preserve"> reconnait que les ouvrages et équipements financés par le Syndicat et déployés sur les sites ou le territoire de l’Adhérent relèvent exclusivement du patrimoine du Syndicat. Il ne détient à ce titre aucun droit d’usage ou de propriété sur ces derniers pendant la durée de la Convention et au terme de celui-ci.</w:t>
      </w:r>
    </w:p>
    <w:p w14:paraId="5556B6EA" w14:textId="77777777" w:rsidR="00660444" w:rsidRDefault="00660444" w:rsidP="00660444">
      <w:pPr>
        <w:spacing w:after="0"/>
        <w:jc w:val="both"/>
        <w:rPr>
          <w:rFonts w:ascii="Verdana" w:eastAsia="Verdana" w:hAnsi="Verdana" w:cs="Verdana"/>
          <w:b/>
          <w:sz w:val="26"/>
          <w:szCs w:val="26"/>
          <w:u w:val="single"/>
        </w:rPr>
      </w:pPr>
    </w:p>
    <w:p w14:paraId="2703F922" w14:textId="77777777" w:rsidR="008F535C" w:rsidRDefault="008F535C">
      <w:pPr>
        <w:pStyle w:val="Paragraphedeliste"/>
        <w:spacing w:after="0"/>
        <w:ind w:left="0"/>
        <w:jc w:val="both"/>
        <w:rPr>
          <w:rFonts w:ascii="Verdana" w:hAnsi="Verdana" w:cs="Times New Roman"/>
          <w:sz w:val="24"/>
          <w:szCs w:val="24"/>
        </w:rPr>
      </w:pPr>
    </w:p>
    <w:p w14:paraId="2703F923" w14:textId="77777777" w:rsidR="008F535C" w:rsidRDefault="00311A58">
      <w:pPr>
        <w:pStyle w:val="Titre1"/>
        <w:jc w:val="both"/>
        <w:rPr>
          <w:rFonts w:ascii="Verdana" w:hAnsi="Verdana"/>
        </w:rPr>
      </w:pPr>
      <w:bookmarkStart w:id="15" w:name="_Toc170226218"/>
      <w:r>
        <w:rPr>
          <w:rFonts w:ascii="Verdana" w:hAnsi="Verdana"/>
        </w:rPr>
        <w:t>ARTICLE 5 : MODALITES DE FOURNITURE DES SERVICES</w:t>
      </w:r>
      <w:bookmarkEnd w:id="15"/>
    </w:p>
    <w:p w14:paraId="2703F924" w14:textId="77777777" w:rsidR="008F535C" w:rsidRDefault="008F535C">
      <w:pPr>
        <w:spacing w:after="0"/>
        <w:jc w:val="both"/>
        <w:rPr>
          <w:rFonts w:ascii="Verdana" w:eastAsiaTheme="majorEastAsia" w:hAnsi="Verdana" w:cs="Times New Roman"/>
          <w:b/>
          <w:sz w:val="24"/>
          <w:szCs w:val="32"/>
          <w:u w:val="single"/>
        </w:rPr>
      </w:pPr>
    </w:p>
    <w:p w14:paraId="2703F925" w14:textId="77777777" w:rsidR="008F535C" w:rsidRDefault="00311A58">
      <w:pPr>
        <w:pStyle w:val="Titre2"/>
        <w:ind w:left="792"/>
        <w:rPr>
          <w:rFonts w:ascii="Verdana" w:hAnsi="Verdana" w:cs="Times New Roman"/>
          <w:b w:val="0"/>
          <w:bCs/>
          <w:szCs w:val="24"/>
        </w:rPr>
      </w:pPr>
      <w:bookmarkStart w:id="16" w:name="_Toc170226219"/>
      <w:r>
        <w:rPr>
          <w:rFonts w:ascii="Verdana" w:hAnsi="Verdana" w:cs="Times New Roman"/>
          <w:szCs w:val="24"/>
        </w:rPr>
        <w:t>5.1. Modalités de commande des Services</w:t>
      </w:r>
      <w:bookmarkEnd w:id="16"/>
    </w:p>
    <w:p w14:paraId="2703F926" w14:textId="77777777" w:rsidR="008F535C" w:rsidRDefault="008F535C">
      <w:pPr>
        <w:spacing w:after="0"/>
        <w:jc w:val="both"/>
        <w:rPr>
          <w:rFonts w:ascii="Verdana" w:hAnsi="Verdana" w:cs="Times New Roman"/>
          <w:sz w:val="24"/>
          <w:szCs w:val="24"/>
        </w:rPr>
      </w:pPr>
    </w:p>
    <w:p w14:paraId="5DD25786" w14:textId="09B9A8B2" w:rsidR="00700347" w:rsidRPr="00B07E7B" w:rsidRDefault="00700347" w:rsidP="00700347">
      <w:pPr>
        <w:spacing w:after="0"/>
        <w:jc w:val="both"/>
        <w:rPr>
          <w:rFonts w:ascii="Verdana" w:eastAsia="Verdana" w:hAnsi="Verdana" w:cs="Verdana"/>
        </w:rPr>
      </w:pPr>
      <w:r w:rsidRPr="00B07E7B">
        <w:rPr>
          <w:rFonts w:ascii="Verdana" w:eastAsia="Verdana" w:hAnsi="Verdana" w:cs="Verdana"/>
        </w:rPr>
        <w:t>L’</w:t>
      </w:r>
      <w:r>
        <w:rPr>
          <w:rFonts w:ascii="Verdana" w:eastAsia="Verdana" w:hAnsi="Verdana" w:cs="Verdana"/>
        </w:rPr>
        <w:t>A</w:t>
      </w:r>
      <w:r w:rsidRPr="00B07E7B">
        <w:rPr>
          <w:rFonts w:ascii="Verdana" w:eastAsia="Verdana" w:hAnsi="Verdana" w:cs="Verdana"/>
        </w:rPr>
        <w:t>dhérent</w:t>
      </w:r>
      <w:r>
        <w:rPr>
          <w:rFonts w:ascii="Verdana" w:eastAsia="Verdana" w:hAnsi="Verdana" w:cs="Verdana"/>
        </w:rPr>
        <w:t xml:space="preserve"> </w:t>
      </w:r>
      <w:r w:rsidR="002B4EDD">
        <w:rPr>
          <w:rFonts w:ascii="Verdana" w:eastAsia="Verdana" w:hAnsi="Verdana" w:cs="Verdana"/>
        </w:rPr>
        <w:t xml:space="preserve">et/ou </w:t>
      </w:r>
      <w:r>
        <w:rPr>
          <w:rFonts w:ascii="Verdana" w:eastAsia="Verdana" w:hAnsi="Verdana" w:cs="Verdana"/>
        </w:rPr>
        <w:t xml:space="preserve">le </w:t>
      </w:r>
      <w:r w:rsidR="004A382B">
        <w:rPr>
          <w:rFonts w:ascii="Verdana" w:eastAsia="Verdana" w:hAnsi="Verdana" w:cs="Verdana"/>
        </w:rPr>
        <w:t>Cocontractant</w:t>
      </w:r>
      <w:r w:rsidRPr="00B07E7B">
        <w:rPr>
          <w:rFonts w:ascii="Verdana" w:eastAsia="Verdana" w:hAnsi="Verdana" w:cs="Verdana"/>
        </w:rPr>
        <w:t xml:space="preserve"> </w:t>
      </w:r>
      <w:proofErr w:type="gramStart"/>
      <w:r w:rsidRPr="00B07E7B">
        <w:rPr>
          <w:rFonts w:ascii="Verdana" w:eastAsia="Verdana" w:hAnsi="Verdana" w:cs="Verdana"/>
        </w:rPr>
        <w:t>peu</w:t>
      </w:r>
      <w:r>
        <w:rPr>
          <w:rFonts w:ascii="Verdana" w:eastAsia="Verdana" w:hAnsi="Verdana" w:cs="Verdana"/>
        </w:rPr>
        <w:t>ven</w:t>
      </w:r>
      <w:r w:rsidRPr="00B07E7B">
        <w:rPr>
          <w:rFonts w:ascii="Verdana" w:eastAsia="Verdana" w:hAnsi="Verdana" w:cs="Verdana"/>
        </w:rPr>
        <w:t>t</w:t>
      </w:r>
      <w:proofErr w:type="gramEnd"/>
      <w:r w:rsidRPr="00B07E7B">
        <w:rPr>
          <w:rFonts w:ascii="Verdana" w:eastAsia="Verdana" w:hAnsi="Verdana" w:cs="Verdana"/>
        </w:rPr>
        <w:t xml:space="preserve"> souscrire à un ou plusieurs service(s) proposé (s) par le Syndicat. Les services proposés par le Syndicat figurent en annexe 1 de la présente convention.</w:t>
      </w:r>
    </w:p>
    <w:p w14:paraId="697486D2" w14:textId="77777777" w:rsidR="00700347" w:rsidRDefault="00700347" w:rsidP="00700347">
      <w:pPr>
        <w:spacing w:after="0"/>
        <w:jc w:val="both"/>
        <w:rPr>
          <w:rFonts w:ascii="Verdana" w:eastAsia="Verdana" w:hAnsi="Verdana" w:cs="Verdana"/>
          <w:sz w:val="24"/>
          <w:szCs w:val="24"/>
        </w:rPr>
      </w:pPr>
    </w:p>
    <w:p w14:paraId="366509A5" w14:textId="77777777" w:rsidR="00700347" w:rsidRDefault="00700347" w:rsidP="00700347">
      <w:pPr>
        <w:spacing w:after="0"/>
        <w:jc w:val="both"/>
        <w:rPr>
          <w:rFonts w:ascii="Verdana" w:eastAsia="Verdana" w:hAnsi="Verdana" w:cs="Verdana"/>
        </w:rPr>
      </w:pPr>
      <w:r>
        <w:rPr>
          <w:rFonts w:ascii="Verdana" w:eastAsia="Verdana" w:hAnsi="Verdana" w:cs="Verdana"/>
        </w:rPr>
        <w:t xml:space="preserve">Sur demande de l’une des Parties, le Syndicat établira un devis sur la base du catalogue figurant en Annexe 1. </w:t>
      </w:r>
    </w:p>
    <w:p w14:paraId="5D2FD33C" w14:textId="77777777" w:rsidR="00700347" w:rsidRDefault="00700347" w:rsidP="00700347">
      <w:pPr>
        <w:spacing w:after="0"/>
        <w:jc w:val="both"/>
        <w:rPr>
          <w:rFonts w:ascii="Verdana" w:eastAsia="Verdana" w:hAnsi="Verdana" w:cs="Verdana"/>
        </w:rPr>
      </w:pPr>
    </w:p>
    <w:p w14:paraId="2703F929" w14:textId="21C9BC77" w:rsidR="008F535C" w:rsidRDefault="00311A58">
      <w:pPr>
        <w:spacing w:after="0"/>
        <w:jc w:val="both"/>
        <w:rPr>
          <w:rFonts w:ascii="Verdana" w:hAnsi="Verdana" w:cs="Times New Roman"/>
        </w:rPr>
      </w:pPr>
      <w:r>
        <w:rPr>
          <w:rFonts w:ascii="Verdana" w:hAnsi="Verdana" w:cs="Times New Roman"/>
        </w:rPr>
        <w:t xml:space="preserve">Pour chaque Service souscrit, il sera émis </w:t>
      </w:r>
      <w:r w:rsidR="00BC76AC">
        <w:rPr>
          <w:rFonts w:ascii="Verdana" w:eastAsia="Verdana" w:hAnsi="Verdana" w:cs="Verdana"/>
        </w:rPr>
        <w:t xml:space="preserve">par la </w:t>
      </w:r>
      <w:r w:rsidR="00BC76AC" w:rsidRPr="006735D6">
        <w:rPr>
          <w:rFonts w:ascii="Verdana" w:eastAsia="Verdana" w:hAnsi="Verdana" w:cs="Verdana"/>
        </w:rPr>
        <w:t>Partie demanderesse</w:t>
      </w:r>
      <w:r w:rsidR="00BC76AC" w:rsidDel="00BC76AC">
        <w:rPr>
          <w:rFonts w:ascii="Verdana" w:hAnsi="Verdana" w:cs="Times New Roman"/>
        </w:rPr>
        <w:t xml:space="preserve"> </w:t>
      </w:r>
      <w:r>
        <w:rPr>
          <w:rFonts w:ascii="Verdana" w:hAnsi="Verdana" w:cs="Times New Roman"/>
        </w:rPr>
        <w:t>un bon de commande précisant à minima les informations suivantes :</w:t>
      </w:r>
    </w:p>
    <w:p w14:paraId="38662134" w14:textId="77777777" w:rsidR="0028639B" w:rsidRDefault="0028639B">
      <w:pPr>
        <w:spacing w:after="0"/>
        <w:jc w:val="both"/>
        <w:rPr>
          <w:rFonts w:ascii="Verdana" w:hAnsi="Verdana" w:cs="Times New Roman"/>
        </w:rPr>
      </w:pPr>
    </w:p>
    <w:p w14:paraId="2703F92A"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numéro de la convention concernée ;</w:t>
      </w:r>
    </w:p>
    <w:p w14:paraId="2703F92B"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la</w:t>
      </w:r>
      <w:proofErr w:type="gramEnd"/>
      <w:r>
        <w:rPr>
          <w:rFonts w:ascii="Verdana" w:hAnsi="Verdana" w:cs="Times New Roman"/>
        </w:rPr>
        <w:t xml:space="preserve"> date de la commande ;</w:t>
      </w:r>
    </w:p>
    <w:p w14:paraId="2703F92C"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numéro de commande et/ou </w:t>
      </w:r>
      <w:proofErr w:type="gramStart"/>
      <w:r>
        <w:rPr>
          <w:rFonts w:ascii="Verdana" w:hAnsi="Verdana" w:cs="Times New Roman"/>
        </w:rPr>
        <w:t>d’engagement;</w:t>
      </w:r>
      <w:proofErr w:type="gramEnd"/>
    </w:p>
    <w:p w14:paraId="2703F92D"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l’objet</w:t>
      </w:r>
      <w:proofErr w:type="gramEnd"/>
      <w:r>
        <w:rPr>
          <w:rFonts w:ascii="Verdana" w:hAnsi="Verdana" w:cs="Times New Roman"/>
        </w:rPr>
        <w:t xml:space="preserve"> de la commande ; </w:t>
      </w:r>
    </w:p>
    <w:p w14:paraId="2703F92E"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délai de réalisation ;</w:t>
      </w:r>
    </w:p>
    <w:p w14:paraId="2703F92F" w14:textId="328960CC"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l’identification</w:t>
      </w:r>
      <w:proofErr w:type="gramEnd"/>
      <w:r>
        <w:rPr>
          <w:rFonts w:ascii="Verdana" w:hAnsi="Verdana" w:cs="Times New Roman"/>
        </w:rPr>
        <w:t xml:space="preserve"> de l’Adhérent ou du </w:t>
      </w:r>
      <w:proofErr w:type="gramStart"/>
      <w:r w:rsidR="004A382B">
        <w:rPr>
          <w:rFonts w:ascii="Verdana" w:hAnsi="Verdana" w:cs="Times New Roman"/>
        </w:rPr>
        <w:t>Cocontractant</w:t>
      </w:r>
      <w:r>
        <w:rPr>
          <w:rFonts w:ascii="Verdana" w:hAnsi="Verdana" w:cs="Times New Roman"/>
        </w:rPr>
        <w:t>;</w:t>
      </w:r>
      <w:proofErr w:type="gramEnd"/>
    </w:p>
    <w:p w14:paraId="2703F930"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la</w:t>
      </w:r>
      <w:proofErr w:type="gramEnd"/>
      <w:r>
        <w:rPr>
          <w:rFonts w:ascii="Verdana" w:hAnsi="Verdana" w:cs="Times New Roman"/>
        </w:rPr>
        <w:t xml:space="preserve"> désignation des prestations ; </w:t>
      </w:r>
    </w:p>
    <w:p w14:paraId="2703F931"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les</w:t>
      </w:r>
      <w:proofErr w:type="gramEnd"/>
      <w:r>
        <w:rPr>
          <w:rFonts w:ascii="Verdana" w:hAnsi="Verdana" w:cs="Times New Roman"/>
        </w:rPr>
        <w:t xml:space="preserve"> quantités ;</w:t>
      </w:r>
    </w:p>
    <w:p w14:paraId="2703F932"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prix total H.T. et T.T.C. </w:t>
      </w:r>
    </w:p>
    <w:p w14:paraId="2703F933" w14:textId="77777777" w:rsidR="008F535C" w:rsidRDefault="008F535C">
      <w:pPr>
        <w:spacing w:after="0"/>
        <w:jc w:val="both"/>
        <w:rPr>
          <w:rFonts w:ascii="Verdana" w:hAnsi="Verdana" w:cs="Times New Roman"/>
        </w:rPr>
      </w:pPr>
    </w:p>
    <w:p w14:paraId="1A0B4679" w14:textId="77777777" w:rsidR="00E90CA8" w:rsidRDefault="00E90CA8" w:rsidP="00E90CA8">
      <w:pPr>
        <w:spacing w:after="0"/>
        <w:jc w:val="both"/>
        <w:rPr>
          <w:rFonts w:ascii="Verdana" w:eastAsia="Verdana" w:hAnsi="Verdana" w:cs="Verdana"/>
        </w:rPr>
      </w:pPr>
      <w:r>
        <w:rPr>
          <w:rFonts w:ascii="Verdana" w:eastAsia="Verdana" w:hAnsi="Verdana" w:cs="Verdana"/>
        </w:rPr>
        <w:t xml:space="preserve">Tout bon de commande sera émis par </w:t>
      </w:r>
      <w:r w:rsidRPr="00C9395F">
        <w:rPr>
          <w:rFonts w:ascii="Verdana" w:eastAsia="Verdana" w:hAnsi="Verdana" w:cs="Verdana"/>
        </w:rPr>
        <w:t xml:space="preserve">la Partie demanderesse </w:t>
      </w:r>
      <w:r>
        <w:rPr>
          <w:rFonts w:ascii="Verdana" w:eastAsia="Verdana" w:hAnsi="Verdana" w:cs="Verdana"/>
        </w:rPr>
        <w:t>par voie dématérialisée.</w:t>
      </w:r>
    </w:p>
    <w:p w14:paraId="2703F935" w14:textId="5EECFD61" w:rsidR="008F535C" w:rsidRDefault="00E90CA8">
      <w:pPr>
        <w:spacing w:after="0"/>
        <w:jc w:val="both"/>
        <w:rPr>
          <w:rFonts w:ascii="Verdana" w:hAnsi="Verdana" w:cs="Times New Roman"/>
          <w:sz w:val="24"/>
          <w:szCs w:val="24"/>
        </w:rPr>
      </w:pPr>
      <w:r>
        <w:rPr>
          <w:rFonts w:ascii="Verdana" w:eastAsia="Verdana" w:hAnsi="Verdana" w:cs="Verdana"/>
          <w:sz w:val="24"/>
          <w:szCs w:val="24"/>
        </w:rPr>
        <w:br w:type="page"/>
      </w:r>
    </w:p>
    <w:p w14:paraId="2703F936" w14:textId="77777777" w:rsidR="008F535C" w:rsidRDefault="00311A58">
      <w:pPr>
        <w:pStyle w:val="Titre2"/>
        <w:ind w:left="792"/>
        <w:rPr>
          <w:rFonts w:ascii="Verdana" w:hAnsi="Verdana" w:cs="Times New Roman"/>
          <w:szCs w:val="24"/>
        </w:rPr>
      </w:pPr>
      <w:bookmarkStart w:id="17" w:name="_Toc170226220"/>
      <w:r>
        <w:rPr>
          <w:rFonts w:ascii="Verdana" w:hAnsi="Verdana" w:cs="Times New Roman"/>
          <w:szCs w:val="24"/>
        </w:rPr>
        <w:lastRenderedPageBreak/>
        <w:t>5.2. Modalités de facturation</w:t>
      </w:r>
      <w:bookmarkEnd w:id="17"/>
      <w:r>
        <w:rPr>
          <w:rFonts w:ascii="Verdana" w:hAnsi="Verdana" w:cs="Times New Roman"/>
          <w:szCs w:val="24"/>
        </w:rPr>
        <w:t xml:space="preserve"> </w:t>
      </w:r>
    </w:p>
    <w:p w14:paraId="2703F937" w14:textId="77777777" w:rsidR="008F535C" w:rsidRDefault="008F535C">
      <w:pPr>
        <w:spacing w:after="0"/>
        <w:jc w:val="both"/>
        <w:rPr>
          <w:rFonts w:ascii="Verdana" w:hAnsi="Verdana" w:cs="Times New Roman"/>
          <w:sz w:val="24"/>
          <w:szCs w:val="24"/>
        </w:rPr>
      </w:pPr>
    </w:p>
    <w:p w14:paraId="0A4090BA" w14:textId="77777777" w:rsidR="00176F84" w:rsidRPr="00C9395F" w:rsidRDefault="00311A58" w:rsidP="00176F84">
      <w:pPr>
        <w:spacing w:after="0"/>
        <w:jc w:val="both"/>
        <w:rPr>
          <w:rFonts w:ascii="Verdana" w:eastAsia="Verdana" w:hAnsi="Verdana" w:cs="Verdana"/>
        </w:rPr>
      </w:pPr>
      <w:r>
        <w:rPr>
          <w:rFonts w:ascii="Verdana" w:hAnsi="Verdana" w:cs="Times New Roman"/>
        </w:rPr>
        <w:t xml:space="preserve">Les factures seront adressées par le Syndicat ou par le(s) Titulaire(s) au nom et pour le compte du Syndicat, </w:t>
      </w:r>
      <w:r w:rsidR="00176F84" w:rsidRPr="00C9395F">
        <w:rPr>
          <w:rFonts w:ascii="Verdana" w:eastAsia="Verdana" w:hAnsi="Verdana" w:cs="Verdana"/>
        </w:rPr>
        <w:t>à la Partie demanderesse signataire du bon de commande.</w:t>
      </w:r>
    </w:p>
    <w:p w14:paraId="2703F938" w14:textId="012E4D40" w:rsidR="008F535C" w:rsidRDefault="00311A58">
      <w:pPr>
        <w:spacing w:after="0"/>
        <w:jc w:val="both"/>
        <w:rPr>
          <w:rFonts w:ascii="Verdana" w:hAnsi="Verdana" w:cs="Times New Roman"/>
        </w:rPr>
      </w:pPr>
      <w:r>
        <w:rPr>
          <w:rFonts w:ascii="Verdana" w:hAnsi="Verdana" w:cs="Times New Roman"/>
        </w:rPr>
        <w:t>.</w:t>
      </w:r>
    </w:p>
    <w:p w14:paraId="2703F939" w14:textId="77777777" w:rsidR="008F535C" w:rsidRDefault="008F535C">
      <w:pPr>
        <w:spacing w:after="0"/>
        <w:jc w:val="both"/>
        <w:rPr>
          <w:rFonts w:ascii="Verdana" w:hAnsi="Verdana" w:cs="Times New Roman"/>
        </w:rPr>
      </w:pPr>
    </w:p>
    <w:p w14:paraId="2703F93A" w14:textId="77777777" w:rsidR="008F535C" w:rsidRDefault="00311A58">
      <w:pPr>
        <w:jc w:val="both"/>
        <w:rPr>
          <w:rFonts w:ascii="Verdana" w:hAnsi="Verdana" w:cs="Times New Roman"/>
        </w:rPr>
      </w:pPr>
      <w:r>
        <w:rPr>
          <w:rFonts w:ascii="Verdana" w:hAnsi="Verdana" w:cs="Times New Roman"/>
        </w:rPr>
        <w:t>Les factures afférentes à chaque bon de commande indiqueront à minima les informations suivantes :</w:t>
      </w:r>
    </w:p>
    <w:p w14:paraId="2703F93B"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numéro de la convention concernée ;</w:t>
      </w:r>
    </w:p>
    <w:p w14:paraId="2703F93C"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les</w:t>
      </w:r>
      <w:proofErr w:type="gramEnd"/>
      <w:r>
        <w:rPr>
          <w:rFonts w:ascii="Verdana" w:hAnsi="Verdana" w:cs="Times New Roman"/>
        </w:rPr>
        <w:t xml:space="preserve"> noms, n° Siret, APE et adresse du créancier ;</w:t>
      </w:r>
    </w:p>
    <w:p w14:paraId="2703F93D"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numéro de son compte bancaire ou </w:t>
      </w:r>
      <w:proofErr w:type="gramStart"/>
      <w:r>
        <w:rPr>
          <w:rFonts w:ascii="Verdana" w:hAnsi="Verdana" w:cs="Times New Roman"/>
        </w:rPr>
        <w:t>postal;</w:t>
      </w:r>
      <w:proofErr w:type="gramEnd"/>
    </w:p>
    <w:p w14:paraId="2703F93E"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la</w:t>
      </w:r>
      <w:proofErr w:type="gramEnd"/>
      <w:r>
        <w:rPr>
          <w:rFonts w:ascii="Verdana" w:hAnsi="Verdana" w:cs="Times New Roman"/>
        </w:rPr>
        <w:t xml:space="preserve"> date et le numéro du bon de commande ;</w:t>
      </w:r>
    </w:p>
    <w:p w14:paraId="2703F93F"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la</w:t>
      </w:r>
      <w:proofErr w:type="gramEnd"/>
      <w:r>
        <w:rPr>
          <w:rFonts w:ascii="Verdana" w:hAnsi="Verdana" w:cs="Times New Roman"/>
        </w:rPr>
        <w:t xml:space="preserve"> désignation claire des prestations exécutées ou livrées ;</w:t>
      </w:r>
    </w:p>
    <w:p w14:paraId="2703F940"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la</w:t>
      </w:r>
      <w:proofErr w:type="gramEnd"/>
      <w:r>
        <w:rPr>
          <w:rFonts w:ascii="Verdana" w:hAnsi="Verdana" w:cs="Times New Roman"/>
        </w:rPr>
        <w:t xml:space="preserve"> désignation du débiteur ;</w:t>
      </w:r>
    </w:p>
    <w:p w14:paraId="2703F941"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la</w:t>
      </w:r>
      <w:proofErr w:type="gramEnd"/>
      <w:r>
        <w:rPr>
          <w:rFonts w:ascii="Verdana" w:hAnsi="Verdana" w:cs="Times New Roman"/>
        </w:rPr>
        <w:t xml:space="preserve"> date d’exécution des prestations (période sur laquelle porte la facturation) ;</w:t>
      </w:r>
    </w:p>
    <w:p w14:paraId="2703F942"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montant H.T. des prestations exécutées ;</w:t>
      </w:r>
    </w:p>
    <w:p w14:paraId="2703F943"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taux et le montant de la T.V.A. ;</w:t>
      </w:r>
    </w:p>
    <w:p w14:paraId="2703F944"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montant T.T.C. des prestations exécutées ;</w:t>
      </w:r>
    </w:p>
    <w:p w14:paraId="2703F945"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la</w:t>
      </w:r>
      <w:proofErr w:type="gramEnd"/>
      <w:r>
        <w:rPr>
          <w:rFonts w:ascii="Verdana" w:hAnsi="Verdana" w:cs="Times New Roman"/>
        </w:rPr>
        <w:t xml:space="preserve"> date de facturation et d’échéance du règlement ;</w:t>
      </w:r>
    </w:p>
    <w:p w14:paraId="2703F946" w14:textId="77777777" w:rsidR="008F535C" w:rsidRDefault="00311A58">
      <w:pPr>
        <w:pStyle w:val="Paragraphedeliste"/>
        <w:numPr>
          <w:ilvl w:val="0"/>
          <w:numId w:val="3"/>
        </w:numPr>
        <w:spacing w:after="0"/>
        <w:jc w:val="both"/>
        <w:rPr>
          <w:rFonts w:ascii="Verdana" w:hAnsi="Verdana" w:cs="Times New Roman"/>
        </w:rPr>
      </w:pPr>
      <w:proofErr w:type="gramStart"/>
      <w:r>
        <w:rPr>
          <w:rFonts w:ascii="Verdana" w:hAnsi="Verdana" w:cs="Times New Roman"/>
        </w:rPr>
        <w:t>le</w:t>
      </w:r>
      <w:proofErr w:type="gramEnd"/>
      <w:r>
        <w:rPr>
          <w:rFonts w:ascii="Verdana" w:hAnsi="Verdana" w:cs="Times New Roman"/>
        </w:rPr>
        <w:t xml:space="preserve"> cas échéant, les prestations et les montants déjà facturées sur le bon de commande considéré.</w:t>
      </w:r>
    </w:p>
    <w:p w14:paraId="2703F947" w14:textId="77777777" w:rsidR="008F535C" w:rsidRDefault="008F535C">
      <w:pPr>
        <w:spacing w:after="0"/>
        <w:jc w:val="both"/>
        <w:rPr>
          <w:rFonts w:ascii="Verdana" w:hAnsi="Verdana" w:cs="Times New Roman"/>
        </w:rPr>
      </w:pPr>
    </w:p>
    <w:p w14:paraId="2703F949" w14:textId="6E2583AE" w:rsidR="008F535C" w:rsidRDefault="00311A58">
      <w:pPr>
        <w:spacing w:after="0"/>
        <w:jc w:val="both"/>
        <w:rPr>
          <w:rFonts w:ascii="Verdana" w:hAnsi="Verdana" w:cs="Times New Roman"/>
        </w:rPr>
      </w:pPr>
      <w:r>
        <w:rPr>
          <w:rFonts w:ascii="Verdana" w:hAnsi="Verdana" w:cs="Times New Roman"/>
        </w:rPr>
        <w:t xml:space="preserve">Le versement du montant des Services est exigible, dans un délai de trente (30) jours calendaires, à compter de la date de réception de la facture émise par le Syndicat ou par le(s) Titulaire(s). </w:t>
      </w:r>
    </w:p>
    <w:p w14:paraId="2703F94A" w14:textId="77777777" w:rsidR="008F535C" w:rsidRDefault="008F535C">
      <w:pPr>
        <w:spacing w:after="0"/>
        <w:jc w:val="both"/>
        <w:rPr>
          <w:rFonts w:ascii="Verdana" w:hAnsi="Verdana" w:cs="Times New Roman"/>
        </w:rPr>
      </w:pPr>
    </w:p>
    <w:p w14:paraId="2703F94B" w14:textId="4CD88182" w:rsidR="008F535C" w:rsidRDefault="00311A58">
      <w:pPr>
        <w:spacing w:after="0"/>
        <w:jc w:val="both"/>
        <w:rPr>
          <w:rFonts w:ascii="Verdana" w:hAnsi="Verdana" w:cs="Times New Roman"/>
        </w:rPr>
      </w:pPr>
      <w:r>
        <w:rPr>
          <w:rFonts w:ascii="Verdana" w:hAnsi="Verdana" w:cs="Times New Roman"/>
        </w:rPr>
        <w:t>Le défaut de paiement, total ou partiel</w:t>
      </w:r>
      <w:r w:rsidR="00576A5D">
        <w:rPr>
          <w:rFonts w:ascii="Verdana" w:hAnsi="Verdana" w:cs="Times New Roman"/>
        </w:rPr>
        <w:t>,</w:t>
      </w:r>
      <w:r>
        <w:rPr>
          <w:rFonts w:ascii="Verdana" w:hAnsi="Verdana" w:cs="Times New Roman"/>
        </w:rPr>
        <w:t xml:space="preserve"> d’une facture entraîne de plein droit et sans mise en demeure, l'application prorata </w:t>
      </w:r>
      <w:proofErr w:type="spellStart"/>
      <w:r>
        <w:rPr>
          <w:rFonts w:ascii="Verdana" w:hAnsi="Verdana" w:cs="Times New Roman"/>
        </w:rPr>
        <w:t>temporis</w:t>
      </w:r>
      <w:proofErr w:type="spellEnd"/>
      <w:r>
        <w:rPr>
          <w:rFonts w:ascii="Verdana" w:hAnsi="Verdana" w:cs="Times New Roman"/>
        </w:rPr>
        <w:t xml:space="preserve"> sur les sommes dues d'un intérêt de retard égal au taux d’intérêt de la principale facilité de refinancement appliquée par la Banque centrale européenne (BCE), majoré de 10 points ainsi que de l’indemnité forfaitaire pour frais de recouvrement de 40 euros prévus par le décret n°2012-1115 du 2 octobre 2012. </w:t>
      </w:r>
    </w:p>
    <w:p w14:paraId="2703F94C" w14:textId="77777777" w:rsidR="008F535C" w:rsidRDefault="008F535C">
      <w:pPr>
        <w:spacing w:after="0"/>
        <w:jc w:val="both"/>
        <w:rPr>
          <w:rFonts w:ascii="Verdana" w:hAnsi="Verdana" w:cs="Times New Roman"/>
        </w:rPr>
      </w:pPr>
    </w:p>
    <w:p w14:paraId="1FF33493" w14:textId="77777777" w:rsidR="002B3CB9" w:rsidRPr="009C47E9" w:rsidRDefault="002B3CB9" w:rsidP="002B3CB9">
      <w:pPr>
        <w:spacing w:after="0"/>
        <w:jc w:val="both"/>
        <w:rPr>
          <w:rFonts w:ascii="Verdana" w:eastAsia="Verdana" w:hAnsi="Verdana" w:cs="Verdana"/>
        </w:rPr>
      </w:pPr>
      <w:r>
        <w:rPr>
          <w:rFonts w:ascii="Verdana" w:eastAsia="Verdana" w:hAnsi="Verdana" w:cs="Verdana"/>
        </w:rPr>
        <w:t>Si, après mise en demeure de payer restée infructueuse à l’issue d’un délai de trente (30) jours</w:t>
      </w:r>
      <w:r w:rsidRPr="00594648">
        <w:rPr>
          <w:rFonts w:ascii="Verdana" w:eastAsia="Verdana" w:hAnsi="Verdana" w:cs="Verdana"/>
        </w:rPr>
        <w:t xml:space="preserve">, la Partie demanderesse n’a toujours pas </w:t>
      </w:r>
      <w:r>
        <w:rPr>
          <w:rFonts w:ascii="Verdana" w:eastAsia="Verdana" w:hAnsi="Verdana" w:cs="Verdana"/>
        </w:rPr>
        <w:t xml:space="preserve">versé le montant des sommes dues, le Syndicat ou le(s) Titulaire(s) se réservent le droit de suspendre l’exécution de Service. </w:t>
      </w:r>
      <w:r w:rsidRPr="009C47E9">
        <w:rPr>
          <w:rFonts w:ascii="Verdana" w:eastAsia="Verdana" w:hAnsi="Verdana" w:cs="Verdana"/>
        </w:rPr>
        <w:t>En cas de suspension de l'exécution du Service, la Partie demanderesse, supportera l’ensemble des conséquences techniques et financières vis-à -vis des autres Parties prenantes à la présente convention.</w:t>
      </w:r>
    </w:p>
    <w:p w14:paraId="2703F94D" w14:textId="57827478" w:rsidR="008F535C" w:rsidRDefault="008F535C">
      <w:pPr>
        <w:spacing w:after="0"/>
        <w:jc w:val="both"/>
        <w:rPr>
          <w:rFonts w:ascii="Verdana" w:hAnsi="Verdana" w:cs="Times New Roman"/>
        </w:rPr>
      </w:pPr>
    </w:p>
    <w:p w14:paraId="2703F94E" w14:textId="77777777" w:rsidR="008F535C" w:rsidRDefault="008F535C">
      <w:pPr>
        <w:spacing w:after="0"/>
        <w:jc w:val="both"/>
        <w:rPr>
          <w:rFonts w:ascii="Verdana" w:hAnsi="Verdana" w:cs="Times New Roman"/>
        </w:rPr>
      </w:pPr>
    </w:p>
    <w:p w14:paraId="10EF7AD7" w14:textId="77777777" w:rsidR="00220829" w:rsidRDefault="00220829">
      <w:pPr>
        <w:spacing w:after="0"/>
        <w:jc w:val="both"/>
        <w:rPr>
          <w:rFonts w:ascii="Verdana" w:hAnsi="Verdana" w:cs="Times New Roman"/>
        </w:rPr>
      </w:pPr>
    </w:p>
    <w:p w14:paraId="2737DA13" w14:textId="77777777" w:rsidR="00220829" w:rsidRDefault="00220829">
      <w:pPr>
        <w:spacing w:after="0"/>
        <w:jc w:val="both"/>
        <w:rPr>
          <w:rFonts w:ascii="Verdana" w:hAnsi="Verdana" w:cs="Times New Roman"/>
        </w:rPr>
      </w:pPr>
    </w:p>
    <w:p w14:paraId="2703F94F" w14:textId="77777777" w:rsidR="008F535C" w:rsidRDefault="008F535C">
      <w:pPr>
        <w:spacing w:after="0"/>
        <w:jc w:val="both"/>
        <w:rPr>
          <w:rFonts w:ascii="Verdana" w:hAnsi="Verdana" w:cs="Times New Roman"/>
          <w:sz w:val="24"/>
          <w:szCs w:val="24"/>
        </w:rPr>
      </w:pPr>
    </w:p>
    <w:p w14:paraId="2703F950" w14:textId="1D43BFE5" w:rsidR="008F535C" w:rsidRDefault="00311A58">
      <w:pPr>
        <w:pStyle w:val="Titre2"/>
        <w:ind w:left="792"/>
        <w:rPr>
          <w:rFonts w:ascii="Verdana" w:hAnsi="Verdana" w:cs="Times New Roman"/>
          <w:szCs w:val="24"/>
        </w:rPr>
      </w:pPr>
      <w:bookmarkStart w:id="18" w:name="_Toc170226221"/>
      <w:r>
        <w:rPr>
          <w:rFonts w:ascii="Verdana" w:hAnsi="Verdana" w:cs="Times New Roman"/>
          <w:szCs w:val="24"/>
        </w:rPr>
        <w:lastRenderedPageBreak/>
        <w:t xml:space="preserve">5.3 Révision des prix et mise à jour des </w:t>
      </w:r>
      <w:r w:rsidR="00576A5D">
        <w:rPr>
          <w:rFonts w:ascii="Verdana" w:hAnsi="Verdana" w:cs="Times New Roman"/>
          <w:szCs w:val="24"/>
        </w:rPr>
        <w:t>A</w:t>
      </w:r>
      <w:r>
        <w:rPr>
          <w:rFonts w:ascii="Verdana" w:hAnsi="Verdana" w:cs="Times New Roman"/>
          <w:szCs w:val="24"/>
        </w:rPr>
        <w:t>nnexes</w:t>
      </w:r>
      <w:bookmarkEnd w:id="18"/>
    </w:p>
    <w:p w14:paraId="2703F951" w14:textId="77777777" w:rsidR="008F535C" w:rsidRDefault="008F535C">
      <w:pPr>
        <w:spacing w:after="0"/>
        <w:jc w:val="both"/>
        <w:rPr>
          <w:rFonts w:ascii="Verdana" w:hAnsi="Verdana" w:cs="Times New Roman"/>
          <w:sz w:val="24"/>
          <w:szCs w:val="24"/>
        </w:rPr>
      </w:pPr>
    </w:p>
    <w:p w14:paraId="2703F952" w14:textId="77777777" w:rsidR="008F535C" w:rsidRDefault="00311A58">
      <w:pPr>
        <w:spacing w:after="0"/>
        <w:jc w:val="both"/>
        <w:rPr>
          <w:rFonts w:ascii="Verdana" w:hAnsi="Verdana" w:cs="Times New Roman"/>
        </w:rPr>
      </w:pPr>
      <w:r>
        <w:rPr>
          <w:rFonts w:ascii="Verdana" w:hAnsi="Verdana" w:cs="Times New Roman"/>
        </w:rPr>
        <w:t>Les prix sont indexés au 1</w:t>
      </w:r>
      <w:r>
        <w:rPr>
          <w:rFonts w:ascii="Verdana" w:hAnsi="Verdana" w:cs="Times New Roman"/>
          <w:vertAlign w:val="superscript"/>
        </w:rPr>
        <w:t>er</w:t>
      </w:r>
      <w:r>
        <w:rPr>
          <w:rFonts w:ascii="Verdana" w:hAnsi="Verdana" w:cs="Times New Roman"/>
        </w:rPr>
        <w:t xml:space="preserve"> janvier de chaque année en application de la formule prévue dans l’Annexe 1.</w:t>
      </w:r>
    </w:p>
    <w:p w14:paraId="2703F953" w14:textId="77777777" w:rsidR="008F535C" w:rsidRDefault="008F535C">
      <w:pPr>
        <w:spacing w:after="0"/>
        <w:jc w:val="both"/>
        <w:rPr>
          <w:rFonts w:ascii="Verdana" w:hAnsi="Verdana" w:cs="Times New Roman"/>
        </w:rPr>
      </w:pPr>
    </w:p>
    <w:p w14:paraId="2703F954" w14:textId="587B4E9A" w:rsidR="008F535C" w:rsidRDefault="00311A58">
      <w:pPr>
        <w:spacing w:after="0"/>
        <w:jc w:val="both"/>
        <w:rPr>
          <w:rFonts w:ascii="Verdana" w:hAnsi="Verdana" w:cs="Times New Roman"/>
        </w:rPr>
      </w:pPr>
      <w:r>
        <w:rPr>
          <w:rFonts w:ascii="Verdana" w:hAnsi="Verdana" w:cs="Times New Roman"/>
        </w:rPr>
        <w:t>Les prix mentionnés en Annexe 1 peuvent évoluer en cas d’évolution technique, réglementaire ou économique rendant nécessaire l’évolution des Services ou des tarifs qui leur sont appliqués.</w:t>
      </w:r>
    </w:p>
    <w:p w14:paraId="2703F955" w14:textId="77777777" w:rsidR="008F535C" w:rsidRDefault="00311A58">
      <w:pPr>
        <w:spacing w:after="0"/>
        <w:jc w:val="both"/>
        <w:rPr>
          <w:rFonts w:ascii="Verdana" w:hAnsi="Verdana" w:cs="Times New Roman"/>
        </w:rPr>
      </w:pPr>
      <w:r>
        <w:rPr>
          <w:rFonts w:ascii="Verdana" w:hAnsi="Verdana" w:cs="Times New Roman"/>
        </w:rPr>
        <w:t xml:space="preserve"> </w:t>
      </w:r>
    </w:p>
    <w:p w14:paraId="6C73CDA0" w14:textId="77777777" w:rsidR="00196A4F" w:rsidRPr="00210398" w:rsidRDefault="00196A4F" w:rsidP="00196A4F">
      <w:pPr>
        <w:spacing w:after="0"/>
        <w:jc w:val="both"/>
        <w:rPr>
          <w:rFonts w:ascii="Verdana" w:eastAsia="Verdana" w:hAnsi="Verdana" w:cs="Verdana"/>
          <w:highlight w:val="yellow"/>
        </w:rPr>
      </w:pPr>
      <w:r>
        <w:rPr>
          <w:rFonts w:ascii="Verdana" w:eastAsia="Verdana" w:hAnsi="Verdana" w:cs="Verdana"/>
        </w:rPr>
        <w:t>En cas d’évolution des tarifs, adoptée de manière unilatérale par le Syndicat, l’Annexe 1 sera mise à jour et s’appliquera pour l’ensemble des bons de commande émis après cette date de mise à jour.</w:t>
      </w:r>
    </w:p>
    <w:p w14:paraId="31A47115" w14:textId="77777777" w:rsidR="00196A4F" w:rsidRPr="00210398" w:rsidRDefault="00196A4F" w:rsidP="00196A4F">
      <w:pPr>
        <w:spacing w:after="0"/>
        <w:jc w:val="both"/>
        <w:rPr>
          <w:rFonts w:ascii="Verdana" w:eastAsia="Verdana" w:hAnsi="Verdana" w:cs="Verdana"/>
        </w:rPr>
      </w:pPr>
    </w:p>
    <w:p w14:paraId="0C92F325" w14:textId="77777777" w:rsidR="00196A4F" w:rsidRPr="00210398" w:rsidRDefault="00196A4F" w:rsidP="00196A4F">
      <w:pPr>
        <w:spacing w:after="0"/>
        <w:jc w:val="both"/>
        <w:rPr>
          <w:rFonts w:ascii="Verdana" w:eastAsia="Verdana" w:hAnsi="Verdana" w:cs="Verdana"/>
        </w:rPr>
      </w:pPr>
      <w:r w:rsidRPr="00210398">
        <w:rPr>
          <w:rFonts w:ascii="Verdana" w:eastAsia="Verdana" w:hAnsi="Verdana" w:cs="Verdana"/>
        </w:rPr>
        <w:t>En cas de modification des conditions techniques, adoptée de manière unilatérale</w:t>
      </w:r>
    </w:p>
    <w:p w14:paraId="520E200C" w14:textId="49C3454A" w:rsidR="00196A4F" w:rsidRPr="00210398" w:rsidRDefault="00196A4F" w:rsidP="00196A4F">
      <w:pPr>
        <w:spacing w:after="0"/>
        <w:jc w:val="both"/>
        <w:rPr>
          <w:rFonts w:ascii="Verdana" w:eastAsia="Verdana" w:hAnsi="Verdana" w:cs="Verdana"/>
        </w:rPr>
      </w:pPr>
      <w:proofErr w:type="gramStart"/>
      <w:r w:rsidRPr="00210398">
        <w:rPr>
          <w:rFonts w:ascii="Verdana" w:eastAsia="Verdana" w:hAnsi="Verdana" w:cs="Verdana"/>
        </w:rPr>
        <w:t>par</w:t>
      </w:r>
      <w:proofErr w:type="gramEnd"/>
      <w:r w:rsidRPr="00210398">
        <w:rPr>
          <w:rFonts w:ascii="Verdana" w:eastAsia="Verdana" w:hAnsi="Verdana" w:cs="Verdana"/>
        </w:rPr>
        <w:t xml:space="preserve"> le Syndicat, l’Annexe 2 sera mise à jour et s’appliquera pour l’ensemble des</w:t>
      </w:r>
      <w:r w:rsidR="00BA671A">
        <w:rPr>
          <w:rFonts w:ascii="Verdana" w:eastAsia="Verdana" w:hAnsi="Verdana" w:cs="Verdana"/>
        </w:rPr>
        <w:t xml:space="preserve"> </w:t>
      </w:r>
      <w:r w:rsidRPr="00210398">
        <w:rPr>
          <w:rFonts w:ascii="Verdana" w:eastAsia="Verdana" w:hAnsi="Verdana" w:cs="Verdana"/>
        </w:rPr>
        <w:t>bons de commande émis après cette date de mise à jour.</w:t>
      </w:r>
    </w:p>
    <w:p w14:paraId="2703F959" w14:textId="77777777" w:rsidR="008F535C" w:rsidRDefault="008F535C">
      <w:pPr>
        <w:spacing w:after="0"/>
        <w:jc w:val="both"/>
        <w:rPr>
          <w:rFonts w:ascii="Verdana" w:hAnsi="Verdana" w:cs="Times New Roman"/>
        </w:rPr>
      </w:pPr>
    </w:p>
    <w:p w14:paraId="2703F95A" w14:textId="77777777" w:rsidR="008F535C" w:rsidRDefault="00311A58">
      <w:pPr>
        <w:pStyle w:val="Titre1"/>
        <w:jc w:val="both"/>
        <w:rPr>
          <w:rFonts w:ascii="Verdana" w:hAnsi="Verdana" w:cs="Times New Roman"/>
        </w:rPr>
      </w:pPr>
      <w:bookmarkStart w:id="19" w:name="_Toc170226222"/>
      <w:r>
        <w:rPr>
          <w:rFonts w:ascii="Verdana" w:hAnsi="Verdana" w:cs="Times New Roman"/>
        </w:rPr>
        <w:t>ARTICLE 6 : RETRAIT DE L’ADHERENT DE LA COMPETENCE FACULTATIVE</w:t>
      </w:r>
      <w:bookmarkEnd w:id="19"/>
    </w:p>
    <w:p w14:paraId="2703F95B" w14:textId="77777777" w:rsidR="008F535C" w:rsidRDefault="008F535C">
      <w:pPr>
        <w:pStyle w:val="Paragraphedeliste"/>
        <w:spacing w:after="0"/>
        <w:ind w:left="0"/>
        <w:jc w:val="both"/>
        <w:rPr>
          <w:rFonts w:ascii="Verdana" w:hAnsi="Verdana" w:cs="Times New Roman"/>
          <w:sz w:val="24"/>
          <w:szCs w:val="24"/>
        </w:rPr>
      </w:pPr>
    </w:p>
    <w:p w14:paraId="2703F95C" w14:textId="77777777" w:rsidR="008F535C" w:rsidRDefault="00311A58">
      <w:pPr>
        <w:pStyle w:val="Paragraphedeliste"/>
        <w:spacing w:after="0"/>
        <w:ind w:left="0"/>
        <w:jc w:val="both"/>
        <w:rPr>
          <w:rFonts w:ascii="Verdana" w:hAnsi="Verdana" w:cs="Times New Roman"/>
        </w:rPr>
      </w:pPr>
      <w:r>
        <w:rPr>
          <w:rFonts w:ascii="Verdana" w:hAnsi="Verdana" w:cs="Times New Roman"/>
        </w:rPr>
        <w:t>L’Adhérent ayant adhéré à la compétence facultative pourra faire valoir son droit de retrait auprès du Syndicat.</w:t>
      </w:r>
    </w:p>
    <w:p w14:paraId="2703F95D" w14:textId="77777777" w:rsidR="008F535C" w:rsidRDefault="008F535C">
      <w:pPr>
        <w:pStyle w:val="Paragraphedeliste"/>
        <w:spacing w:after="0"/>
        <w:ind w:left="0"/>
        <w:jc w:val="both"/>
        <w:rPr>
          <w:rFonts w:ascii="Verdana" w:hAnsi="Verdana" w:cs="Times New Roman"/>
        </w:rPr>
      </w:pPr>
    </w:p>
    <w:p w14:paraId="6300A86F" w14:textId="77777777" w:rsidR="00157141" w:rsidRDefault="00157141" w:rsidP="00157141">
      <w:pPr>
        <w:spacing w:after="0"/>
        <w:jc w:val="both"/>
        <w:rPr>
          <w:rFonts w:ascii="Verdana" w:eastAsia="Verdana" w:hAnsi="Verdana" w:cs="Verdana"/>
        </w:rPr>
      </w:pPr>
      <w:r>
        <w:rPr>
          <w:rFonts w:ascii="Verdana" w:eastAsia="Verdana" w:hAnsi="Verdana" w:cs="Verdana"/>
        </w:rPr>
        <w:t xml:space="preserve">Celui-ci </w:t>
      </w:r>
      <w:r w:rsidRPr="004610A7">
        <w:rPr>
          <w:rFonts w:ascii="Verdana" w:eastAsia="Verdana" w:hAnsi="Verdana" w:cs="Verdana"/>
        </w:rPr>
        <w:t xml:space="preserve">devra être effectué par délibération de l’Adhérent, laquelle sera effective dans un délai de six (6) mois à </w:t>
      </w:r>
      <w:r>
        <w:rPr>
          <w:rFonts w:ascii="Verdana" w:eastAsia="Verdana" w:hAnsi="Verdana" w:cs="Verdana"/>
        </w:rPr>
        <w:t>compter de sa notification au Syndicat.</w:t>
      </w:r>
    </w:p>
    <w:p w14:paraId="4AE387D8" w14:textId="77777777" w:rsidR="00157141" w:rsidRDefault="00157141" w:rsidP="00157141">
      <w:pPr>
        <w:spacing w:after="0"/>
        <w:jc w:val="both"/>
        <w:rPr>
          <w:rFonts w:ascii="Verdana" w:eastAsia="Verdana" w:hAnsi="Verdana" w:cs="Verdana"/>
        </w:rPr>
      </w:pPr>
    </w:p>
    <w:p w14:paraId="2703F960" w14:textId="77777777" w:rsidR="008F535C" w:rsidRDefault="00311A58">
      <w:pPr>
        <w:pStyle w:val="Paragraphedeliste"/>
        <w:spacing w:after="0"/>
        <w:ind w:left="0"/>
        <w:jc w:val="both"/>
        <w:rPr>
          <w:rFonts w:ascii="Verdana" w:hAnsi="Verdana" w:cs="Times New Roman"/>
        </w:rPr>
      </w:pPr>
      <w:r>
        <w:rPr>
          <w:rFonts w:ascii="Verdana" w:hAnsi="Verdana" w:cs="Times New Roman"/>
        </w:rPr>
        <w:t>Les conséquences du retrait d’un Adhérent sont définies à l’Article 7.</w:t>
      </w:r>
    </w:p>
    <w:p w14:paraId="2703F961" w14:textId="77777777" w:rsidR="008F535C" w:rsidRDefault="008F535C">
      <w:pPr>
        <w:spacing w:after="0"/>
        <w:jc w:val="both"/>
        <w:rPr>
          <w:rFonts w:ascii="Verdana" w:hAnsi="Verdana" w:cs="Times New Roman"/>
        </w:rPr>
      </w:pPr>
    </w:p>
    <w:p w14:paraId="2703F962" w14:textId="77777777" w:rsidR="008F535C" w:rsidRDefault="00311A58">
      <w:pPr>
        <w:pStyle w:val="Titre1"/>
        <w:rPr>
          <w:rFonts w:ascii="Verdana" w:hAnsi="Verdana"/>
        </w:rPr>
      </w:pPr>
      <w:bookmarkStart w:id="20" w:name="_Toc170226223"/>
      <w:r>
        <w:rPr>
          <w:rFonts w:ascii="Verdana" w:hAnsi="Verdana"/>
        </w:rPr>
        <w:t>ARTICLE 7 : RESILIATION – FIN DE LA CONVENTION</w:t>
      </w:r>
      <w:bookmarkEnd w:id="20"/>
    </w:p>
    <w:p w14:paraId="2703F963" w14:textId="77777777" w:rsidR="008F535C" w:rsidRDefault="008F535C">
      <w:pPr>
        <w:spacing w:after="0"/>
        <w:jc w:val="both"/>
        <w:rPr>
          <w:rFonts w:ascii="Verdana" w:hAnsi="Verdana" w:cs="Times New Roman"/>
          <w:sz w:val="24"/>
          <w:szCs w:val="24"/>
        </w:rPr>
      </w:pPr>
    </w:p>
    <w:p w14:paraId="2703F964" w14:textId="5B534B6C" w:rsidR="008F535C" w:rsidRDefault="00311A58">
      <w:pPr>
        <w:spacing w:after="0"/>
        <w:jc w:val="both"/>
        <w:rPr>
          <w:rFonts w:ascii="Verdana" w:hAnsi="Verdana" w:cs="Times New Roman"/>
        </w:rPr>
      </w:pPr>
      <w:r>
        <w:rPr>
          <w:rFonts w:ascii="Verdana" w:hAnsi="Verdana" w:cs="Times New Roman"/>
        </w:rPr>
        <w:t xml:space="preserve">La présente Convention peut être résiliée unilatéralement à tout moment par les Parties dans le respect d’un préavis de </w:t>
      </w:r>
      <w:r w:rsidR="00C759CE" w:rsidRPr="004610A7">
        <w:rPr>
          <w:rFonts w:ascii="Verdana" w:eastAsia="Verdana" w:hAnsi="Verdana" w:cs="Verdana"/>
        </w:rPr>
        <w:t>de six (6) mois</w:t>
      </w:r>
      <w:r>
        <w:rPr>
          <w:rFonts w:ascii="Verdana" w:hAnsi="Verdana" w:cs="Times New Roman"/>
        </w:rPr>
        <w:t xml:space="preserve">. </w:t>
      </w:r>
    </w:p>
    <w:p w14:paraId="2703F965" w14:textId="77777777" w:rsidR="008F535C" w:rsidRDefault="008F535C">
      <w:pPr>
        <w:spacing w:after="0"/>
        <w:jc w:val="both"/>
        <w:rPr>
          <w:rFonts w:ascii="Verdana" w:hAnsi="Verdana" w:cs="Times New Roman"/>
        </w:rPr>
      </w:pPr>
    </w:p>
    <w:p w14:paraId="2703F966" w14:textId="77777777" w:rsidR="008F535C" w:rsidRDefault="00311A58">
      <w:pPr>
        <w:spacing w:after="0"/>
        <w:jc w:val="both"/>
        <w:rPr>
          <w:rFonts w:ascii="Verdana" w:hAnsi="Verdana" w:cs="Times New Roman"/>
        </w:rPr>
      </w:pPr>
      <w:bookmarkStart w:id="21" w:name="_Hlk116133523"/>
      <w:r>
        <w:rPr>
          <w:rFonts w:ascii="Verdana" w:hAnsi="Verdana" w:cs="Times New Roman"/>
        </w:rPr>
        <w:t>La Convention pourra également prendre fin de plein droit en cas de retrait par l’Adhérent de son adhésion à la Compétence du Syndicat.</w:t>
      </w:r>
      <w:bookmarkEnd w:id="21"/>
    </w:p>
    <w:p w14:paraId="2703F967" w14:textId="77777777" w:rsidR="008F535C" w:rsidRDefault="008F535C">
      <w:pPr>
        <w:spacing w:after="0"/>
        <w:jc w:val="both"/>
        <w:rPr>
          <w:rFonts w:ascii="Verdana" w:hAnsi="Verdana" w:cs="Times New Roman"/>
        </w:rPr>
      </w:pPr>
    </w:p>
    <w:p w14:paraId="2703F968" w14:textId="77777777" w:rsidR="008F535C" w:rsidRDefault="00311A58">
      <w:pPr>
        <w:spacing w:after="0"/>
        <w:jc w:val="both"/>
        <w:rPr>
          <w:rFonts w:ascii="Verdana" w:hAnsi="Verdana" w:cs="Times New Roman"/>
        </w:rPr>
      </w:pPr>
      <w:r>
        <w:rPr>
          <w:rFonts w:ascii="Verdana" w:hAnsi="Verdana" w:cs="Times New Roman"/>
        </w:rPr>
        <w:t xml:space="preserve">Quelle que soit la cause de la résiliation du présent Contrat, celle-ci n’ouvre droit à aucune indemnité pour l’une ou l’autre des Parties. </w:t>
      </w:r>
    </w:p>
    <w:p w14:paraId="2703F969" w14:textId="77777777" w:rsidR="008F535C" w:rsidRDefault="008F535C">
      <w:pPr>
        <w:spacing w:after="0"/>
        <w:jc w:val="both"/>
        <w:rPr>
          <w:rFonts w:ascii="Verdana" w:hAnsi="Verdana" w:cs="Times New Roman"/>
        </w:rPr>
      </w:pPr>
    </w:p>
    <w:p w14:paraId="2703F96A" w14:textId="25815BDB" w:rsidR="008F535C" w:rsidRDefault="00311A58">
      <w:pPr>
        <w:spacing w:after="0"/>
        <w:jc w:val="both"/>
        <w:rPr>
          <w:rFonts w:ascii="Verdana" w:hAnsi="Verdana" w:cs="Times New Roman"/>
        </w:rPr>
      </w:pPr>
      <w:r>
        <w:rPr>
          <w:rFonts w:ascii="Verdana" w:hAnsi="Verdana" w:cs="Times New Roman"/>
        </w:rPr>
        <w:t xml:space="preserve">Il est expressément convenu entre les Parties que l’Adhérent </w:t>
      </w:r>
      <w:r w:rsidR="00C759CE">
        <w:rPr>
          <w:rFonts w:ascii="Verdana" w:hAnsi="Verdana" w:cs="Times New Roman"/>
        </w:rPr>
        <w:t xml:space="preserve">ou/et </w:t>
      </w:r>
      <w:r>
        <w:rPr>
          <w:rFonts w:ascii="Verdana" w:hAnsi="Verdana" w:cs="Times New Roman"/>
        </w:rPr>
        <w:t xml:space="preserve">le </w:t>
      </w:r>
      <w:r w:rsidR="004A382B">
        <w:rPr>
          <w:rFonts w:ascii="Verdana" w:hAnsi="Verdana" w:cs="Times New Roman"/>
        </w:rPr>
        <w:t>Cocontractant</w:t>
      </w:r>
      <w:r>
        <w:rPr>
          <w:rFonts w:ascii="Verdana" w:hAnsi="Verdana" w:cs="Times New Roman"/>
        </w:rPr>
        <w:t xml:space="preserve"> </w:t>
      </w:r>
      <w:proofErr w:type="gramStart"/>
      <w:r>
        <w:rPr>
          <w:rFonts w:ascii="Verdana" w:hAnsi="Verdana" w:cs="Times New Roman"/>
        </w:rPr>
        <w:t>restent</w:t>
      </w:r>
      <w:proofErr w:type="gramEnd"/>
      <w:r>
        <w:rPr>
          <w:rFonts w:ascii="Verdana" w:hAnsi="Verdana" w:cs="Times New Roman"/>
        </w:rPr>
        <w:t xml:space="preserve"> redevables de l’ensemble des sommes dues, en application des bons de commande en cours et ce, jusqu’à la date effective de </w:t>
      </w:r>
      <w:r w:rsidR="009F24DC">
        <w:rPr>
          <w:rFonts w:ascii="Verdana" w:hAnsi="Verdana" w:cs="Times New Roman"/>
        </w:rPr>
        <w:t xml:space="preserve">fin </w:t>
      </w:r>
      <w:r w:rsidR="006B4892">
        <w:rPr>
          <w:rFonts w:ascii="Verdana" w:hAnsi="Verdana" w:cs="Times New Roman"/>
        </w:rPr>
        <w:t>de</w:t>
      </w:r>
      <w:r w:rsidR="00576A5D">
        <w:rPr>
          <w:rFonts w:ascii="Verdana" w:hAnsi="Verdana" w:cs="Times New Roman"/>
        </w:rPr>
        <w:t xml:space="preserve"> ces derniers</w:t>
      </w:r>
      <w:r>
        <w:rPr>
          <w:rFonts w:ascii="Verdana" w:hAnsi="Verdana" w:cs="Times New Roman"/>
        </w:rPr>
        <w:t xml:space="preserve">. </w:t>
      </w:r>
    </w:p>
    <w:p w14:paraId="2703F96B" w14:textId="77777777" w:rsidR="008F535C" w:rsidRDefault="008F535C">
      <w:pPr>
        <w:spacing w:after="0"/>
        <w:jc w:val="both"/>
        <w:rPr>
          <w:rFonts w:ascii="Verdana" w:hAnsi="Verdana" w:cs="Times New Roman"/>
        </w:rPr>
      </w:pPr>
    </w:p>
    <w:p w14:paraId="2703F96C" w14:textId="77777777" w:rsidR="008F535C" w:rsidRDefault="00311A58">
      <w:pPr>
        <w:pStyle w:val="Titre1"/>
        <w:rPr>
          <w:rFonts w:ascii="Verdana" w:hAnsi="Verdana"/>
        </w:rPr>
      </w:pPr>
      <w:bookmarkStart w:id="22" w:name="_Toc170226224"/>
      <w:r>
        <w:rPr>
          <w:rFonts w:ascii="Verdana" w:hAnsi="Verdana"/>
        </w:rPr>
        <w:lastRenderedPageBreak/>
        <w:t>ARTICLE 8 : GESTION ET TRAITEMENT DES DONNEES</w:t>
      </w:r>
      <w:bookmarkEnd w:id="22"/>
      <w:r>
        <w:rPr>
          <w:rFonts w:ascii="Verdana" w:hAnsi="Verdana"/>
        </w:rPr>
        <w:t xml:space="preserve"> </w:t>
      </w:r>
    </w:p>
    <w:p w14:paraId="2703F96D" w14:textId="77777777" w:rsidR="008F535C" w:rsidRDefault="008F535C">
      <w:pPr>
        <w:spacing w:after="0"/>
        <w:jc w:val="both"/>
        <w:rPr>
          <w:rFonts w:ascii="Verdana" w:hAnsi="Verdana" w:cs="Times New Roman"/>
          <w:sz w:val="24"/>
          <w:szCs w:val="24"/>
        </w:rPr>
      </w:pPr>
    </w:p>
    <w:p w14:paraId="2703F96E" w14:textId="77777777" w:rsidR="008F535C" w:rsidRDefault="00311A58">
      <w:pPr>
        <w:pStyle w:val="Titre2"/>
        <w:ind w:left="792"/>
        <w:rPr>
          <w:rFonts w:ascii="Verdana" w:hAnsi="Verdana" w:cs="Times New Roman"/>
          <w:szCs w:val="24"/>
        </w:rPr>
      </w:pPr>
      <w:bookmarkStart w:id="23" w:name="_Toc170226225"/>
      <w:r>
        <w:rPr>
          <w:rFonts w:ascii="Verdana" w:hAnsi="Verdana" w:cs="Times New Roman"/>
          <w:szCs w:val="24"/>
        </w:rPr>
        <w:t>8.1. Responsabilité des parties</w:t>
      </w:r>
      <w:bookmarkEnd w:id="23"/>
      <w:r>
        <w:rPr>
          <w:rFonts w:ascii="Verdana" w:hAnsi="Verdana" w:cs="Times New Roman"/>
          <w:szCs w:val="24"/>
        </w:rPr>
        <w:t xml:space="preserve"> </w:t>
      </w:r>
    </w:p>
    <w:p w14:paraId="2703F96F" w14:textId="77777777" w:rsidR="008F535C" w:rsidRDefault="008F535C">
      <w:pPr>
        <w:spacing w:after="0"/>
        <w:jc w:val="both"/>
        <w:rPr>
          <w:rFonts w:ascii="Verdana" w:hAnsi="Verdana" w:cs="Times New Roman"/>
          <w:sz w:val="24"/>
          <w:szCs w:val="24"/>
        </w:rPr>
      </w:pPr>
    </w:p>
    <w:p w14:paraId="2703F970" w14:textId="6EADB06E" w:rsidR="008F535C" w:rsidRDefault="00311A58">
      <w:pPr>
        <w:spacing w:after="0"/>
        <w:jc w:val="both"/>
        <w:rPr>
          <w:rFonts w:ascii="Verdana" w:hAnsi="Verdana" w:cs="Times New Roman"/>
        </w:rPr>
      </w:pPr>
      <w:r>
        <w:rPr>
          <w:rFonts w:ascii="Verdana" w:hAnsi="Verdana" w:cs="Times New Roman"/>
        </w:rPr>
        <w:t xml:space="preserve">Pour la fourniture des Services, notamment de connectivité, le Syndicat collecte des données pour le compte de l’Adhérent et/ou du </w:t>
      </w:r>
      <w:r w:rsidR="004A382B">
        <w:rPr>
          <w:rFonts w:ascii="Verdana" w:hAnsi="Verdana" w:cs="Times New Roman"/>
        </w:rPr>
        <w:t>Cocontractant</w:t>
      </w:r>
      <w:r>
        <w:rPr>
          <w:rFonts w:ascii="Verdana" w:hAnsi="Verdana" w:cs="Times New Roman"/>
        </w:rPr>
        <w:t>. Ces données ne relèvent pas de la propriété du Syndicat mais appartiennent dans tous les cas à l’Adhérent.</w:t>
      </w:r>
    </w:p>
    <w:p w14:paraId="2703F971" w14:textId="77777777" w:rsidR="008F535C" w:rsidRDefault="008F535C">
      <w:pPr>
        <w:spacing w:after="0"/>
        <w:jc w:val="both"/>
        <w:rPr>
          <w:rFonts w:ascii="Verdana" w:hAnsi="Verdana" w:cs="Times New Roman"/>
        </w:rPr>
      </w:pPr>
    </w:p>
    <w:p w14:paraId="2703F972" w14:textId="77777777" w:rsidR="008F535C" w:rsidRDefault="00311A58">
      <w:pPr>
        <w:spacing w:after="0"/>
        <w:jc w:val="both"/>
        <w:rPr>
          <w:rFonts w:ascii="Verdana" w:hAnsi="Verdana" w:cs="Times New Roman"/>
        </w:rPr>
      </w:pPr>
      <w:r>
        <w:rPr>
          <w:rFonts w:ascii="Verdana" w:hAnsi="Verdana" w:cs="Times New Roman"/>
        </w:rPr>
        <w:t>Ce principe s’entend pour toutes les données collectées pendant la durée de la Convention, qu’il s’agisse de données métiers, contextuelles ou administratives, par exemple.</w:t>
      </w:r>
    </w:p>
    <w:p w14:paraId="2703F973" w14:textId="77777777" w:rsidR="008F535C" w:rsidRDefault="008F535C">
      <w:pPr>
        <w:spacing w:after="0"/>
        <w:jc w:val="both"/>
        <w:rPr>
          <w:rFonts w:ascii="Verdana" w:hAnsi="Verdana" w:cs="Times New Roman"/>
        </w:rPr>
      </w:pPr>
    </w:p>
    <w:p w14:paraId="2703F974" w14:textId="18565DEE" w:rsidR="008F535C" w:rsidRDefault="00311A58">
      <w:pPr>
        <w:spacing w:after="0"/>
        <w:jc w:val="both"/>
        <w:rPr>
          <w:rFonts w:ascii="Verdana" w:hAnsi="Verdana" w:cs="Times New Roman"/>
        </w:rPr>
      </w:pPr>
      <w:r>
        <w:rPr>
          <w:rFonts w:ascii="Verdana" w:hAnsi="Verdana" w:cs="Times New Roman"/>
        </w:rPr>
        <w:t xml:space="preserve">L’Adhérent autorise le Syndicat à collecter, transporter, stocker, et diffuser au </w:t>
      </w:r>
      <w:r w:rsidR="004A382B">
        <w:rPr>
          <w:rFonts w:ascii="Verdana" w:hAnsi="Verdana" w:cs="Times New Roman"/>
        </w:rPr>
        <w:t>Cocontractant</w:t>
      </w:r>
      <w:r>
        <w:rPr>
          <w:rFonts w:ascii="Verdana" w:hAnsi="Verdana" w:cs="Times New Roman"/>
        </w:rPr>
        <w:t xml:space="preserve"> ses données en lien avec les Services commandés.</w:t>
      </w:r>
    </w:p>
    <w:p w14:paraId="0EC7CCDB" w14:textId="77777777" w:rsidR="00576A5D" w:rsidRDefault="00576A5D">
      <w:pPr>
        <w:spacing w:after="0"/>
        <w:jc w:val="both"/>
        <w:rPr>
          <w:rFonts w:ascii="Verdana" w:hAnsi="Verdana" w:cs="Times New Roman"/>
        </w:rPr>
      </w:pPr>
    </w:p>
    <w:p w14:paraId="2703F975" w14:textId="6CA0C47E" w:rsidR="008F535C" w:rsidRDefault="00311A58">
      <w:pPr>
        <w:spacing w:after="0"/>
        <w:jc w:val="both"/>
        <w:rPr>
          <w:rFonts w:ascii="Verdana" w:hAnsi="Verdana" w:cs="Times New Roman"/>
        </w:rPr>
      </w:pPr>
      <w:r>
        <w:rPr>
          <w:rFonts w:ascii="Verdana" w:hAnsi="Verdana" w:cs="Times New Roman"/>
        </w:rPr>
        <w:t xml:space="preserve">L’Adhérent autorise le </w:t>
      </w:r>
      <w:r w:rsidR="004A382B">
        <w:rPr>
          <w:rFonts w:ascii="Verdana" w:hAnsi="Verdana" w:cs="Times New Roman"/>
        </w:rPr>
        <w:t>Cocontractant</w:t>
      </w:r>
      <w:r>
        <w:rPr>
          <w:rFonts w:ascii="Verdana" w:hAnsi="Verdana" w:cs="Times New Roman"/>
        </w:rPr>
        <w:t xml:space="preserve"> à accéder, stocker et diffuser les données conformément à la relation contractuelle existant de manière directe ou indirecte entre l’Adhérent et le </w:t>
      </w:r>
      <w:r w:rsidR="004A382B">
        <w:rPr>
          <w:rFonts w:ascii="Verdana" w:hAnsi="Verdana" w:cs="Times New Roman"/>
        </w:rPr>
        <w:t>Cocontractant</w:t>
      </w:r>
      <w:r>
        <w:rPr>
          <w:rFonts w:ascii="Verdana" w:hAnsi="Verdana" w:cs="Times New Roman"/>
        </w:rPr>
        <w:t>.</w:t>
      </w:r>
    </w:p>
    <w:p w14:paraId="2703F976" w14:textId="77777777" w:rsidR="008F535C" w:rsidRDefault="008F535C">
      <w:pPr>
        <w:spacing w:after="0"/>
        <w:jc w:val="both"/>
        <w:rPr>
          <w:rFonts w:ascii="Verdana" w:hAnsi="Verdana" w:cs="Times New Roman"/>
        </w:rPr>
      </w:pPr>
    </w:p>
    <w:p w14:paraId="2703F977" w14:textId="77777777" w:rsidR="008F535C" w:rsidRDefault="00311A58">
      <w:pPr>
        <w:spacing w:after="0"/>
        <w:jc w:val="both"/>
        <w:rPr>
          <w:rFonts w:ascii="Verdana" w:hAnsi="Verdana" w:cs="Times New Roman"/>
        </w:rPr>
      </w:pPr>
      <w:r>
        <w:rPr>
          <w:rFonts w:ascii="Verdana" w:hAnsi="Verdana" w:cs="Times New Roman"/>
        </w:rPr>
        <w:t>L’Adhérent est exclusivement et entièrement responsable des traitements de données à caractère personnel qu’il effectue ; il s’engage à respecter et à faire respecter par ses prestataires l’ensemble des dispositions légales et réglementaires relatives à l’informatique, aux fichiers et aux libertés, et à procéder à toutes les formalités préalables nécessaires auprès de la Commission Nationale de l’Informatique et des Libertés (CNIL).</w:t>
      </w:r>
    </w:p>
    <w:p w14:paraId="2703F978" w14:textId="77777777" w:rsidR="008F535C" w:rsidRDefault="008F535C">
      <w:pPr>
        <w:spacing w:after="0"/>
        <w:jc w:val="both"/>
        <w:rPr>
          <w:rFonts w:ascii="Verdana" w:hAnsi="Verdana" w:cs="Times New Roman"/>
        </w:rPr>
      </w:pPr>
    </w:p>
    <w:p w14:paraId="2703F979" w14:textId="77777777" w:rsidR="008F535C" w:rsidRDefault="00311A58">
      <w:pPr>
        <w:spacing w:after="0"/>
        <w:jc w:val="both"/>
        <w:rPr>
          <w:rFonts w:ascii="Verdana" w:hAnsi="Verdana" w:cs="Times New Roman"/>
        </w:rPr>
      </w:pPr>
      <w:r>
        <w:rPr>
          <w:rFonts w:ascii="Verdana" w:hAnsi="Verdana" w:cs="Times New Roman"/>
        </w:rPr>
        <w:t xml:space="preserve">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 (règlement européen sur la protection des données). </w:t>
      </w:r>
    </w:p>
    <w:p w14:paraId="2703F97A" w14:textId="77777777" w:rsidR="008F535C" w:rsidRDefault="008F535C">
      <w:pPr>
        <w:spacing w:after="0"/>
        <w:jc w:val="both"/>
        <w:rPr>
          <w:rFonts w:ascii="Verdana" w:hAnsi="Verdana" w:cs="Times New Roman"/>
        </w:rPr>
      </w:pPr>
    </w:p>
    <w:p w14:paraId="2703F97B" w14:textId="6E9F0BC8" w:rsidR="008F535C" w:rsidRDefault="00311A58">
      <w:pPr>
        <w:spacing w:after="0"/>
        <w:jc w:val="both"/>
        <w:rPr>
          <w:rFonts w:ascii="Verdana" w:hAnsi="Verdana" w:cs="Times New Roman"/>
        </w:rPr>
      </w:pPr>
      <w:r>
        <w:rPr>
          <w:rFonts w:ascii="Verdana" w:hAnsi="Verdana" w:cs="Times New Roman"/>
        </w:rPr>
        <w:t xml:space="preserve">Le Syndicat, le(s) Titulaire(s) et le </w:t>
      </w:r>
      <w:r w:rsidR="004A382B">
        <w:rPr>
          <w:rFonts w:ascii="Verdana" w:hAnsi="Verdana" w:cs="Times New Roman"/>
        </w:rPr>
        <w:t>Cocontractant</w:t>
      </w:r>
      <w:r>
        <w:rPr>
          <w:rFonts w:ascii="Verdana" w:hAnsi="Verdana" w:cs="Times New Roman"/>
        </w:rPr>
        <w:t>, sont, au sens de la réglementation sur les données personnelles, les sous-traitants de l’Adhérent. Ils sont autorisés à traiter pour le compte du responsable de traitement des données à caractère personnel nécessaires à la fourniture des Services prévus par la présente convention sous l’autorité du responsable de traitement.</w:t>
      </w:r>
    </w:p>
    <w:p w14:paraId="2703F97C" w14:textId="77777777" w:rsidR="008F535C" w:rsidRDefault="008F535C">
      <w:pPr>
        <w:spacing w:after="0"/>
        <w:jc w:val="both"/>
        <w:rPr>
          <w:rFonts w:ascii="Verdana" w:hAnsi="Verdana" w:cs="Times New Roman"/>
        </w:rPr>
      </w:pPr>
    </w:p>
    <w:p w14:paraId="2703F97D" w14:textId="6693FB27" w:rsidR="008F535C" w:rsidRDefault="00311A58">
      <w:pPr>
        <w:spacing w:after="0"/>
        <w:jc w:val="both"/>
        <w:rPr>
          <w:rFonts w:ascii="Verdana" w:hAnsi="Verdana" w:cs="Times New Roman"/>
        </w:rPr>
      </w:pPr>
      <w:r>
        <w:rPr>
          <w:rFonts w:ascii="Verdana" w:hAnsi="Verdana" w:cs="Times New Roman"/>
        </w:rPr>
        <w:t>Les engagements du Syndicat</w:t>
      </w:r>
      <w:r w:rsidR="00576A5D">
        <w:rPr>
          <w:rFonts w:ascii="Verdana" w:hAnsi="Verdana" w:cs="Times New Roman"/>
        </w:rPr>
        <w:t xml:space="preserve">, </w:t>
      </w:r>
      <w:r w:rsidRPr="00220829">
        <w:rPr>
          <w:rFonts w:ascii="Verdana" w:hAnsi="Verdana" w:cs="Times New Roman"/>
        </w:rPr>
        <w:t>et</w:t>
      </w:r>
      <w:r w:rsidR="00486388" w:rsidRPr="00220829">
        <w:rPr>
          <w:rFonts w:ascii="Verdana" w:hAnsi="Verdana" w:cs="Times New Roman"/>
        </w:rPr>
        <w:t>/ou</w:t>
      </w:r>
      <w:r w:rsidRPr="00220829">
        <w:rPr>
          <w:rFonts w:ascii="Verdana" w:hAnsi="Verdana" w:cs="Times New Roman"/>
        </w:rPr>
        <w:t xml:space="preserve"> du </w:t>
      </w:r>
      <w:r w:rsidR="004A382B">
        <w:rPr>
          <w:rFonts w:ascii="Verdana" w:hAnsi="Verdana" w:cs="Times New Roman"/>
        </w:rPr>
        <w:t>Cocontractant</w:t>
      </w:r>
      <w:r w:rsidRPr="00962299">
        <w:rPr>
          <w:rFonts w:ascii="Verdana" w:hAnsi="Verdana" w:cs="Times New Roman"/>
        </w:rPr>
        <w:t xml:space="preserve"> sont les suivants</w:t>
      </w:r>
      <w:r>
        <w:rPr>
          <w:rFonts w:ascii="Verdana" w:hAnsi="Verdana" w:cs="Times New Roman"/>
        </w:rPr>
        <w:t xml:space="preserve"> : </w:t>
      </w:r>
    </w:p>
    <w:p w14:paraId="2703F97E" w14:textId="75ECC732"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Traiter les données uniquement pour la ou les seule(s) finalité(s) qui fait/font l’objet de la sous-traitance et objet de la Convention</w:t>
      </w:r>
      <w:r w:rsidR="00576A5D">
        <w:rPr>
          <w:rFonts w:ascii="Verdana" w:eastAsiaTheme="minorHAnsi" w:hAnsi="Verdana" w:cs="Times New Roman"/>
          <w:sz w:val="22"/>
          <w:szCs w:val="22"/>
          <w:lang w:eastAsia="en-US"/>
        </w:rPr>
        <w:t> ;</w:t>
      </w:r>
    </w:p>
    <w:p w14:paraId="2703F97F" w14:textId="15D4DE95"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Traiter les données conformément aux instructions documentées du responsable de traitement</w:t>
      </w:r>
      <w:r w:rsidR="00576A5D">
        <w:rPr>
          <w:rFonts w:ascii="Verdana" w:eastAsiaTheme="minorHAnsi" w:hAnsi="Verdana" w:cs="Times New Roman"/>
          <w:sz w:val="22"/>
          <w:szCs w:val="22"/>
          <w:lang w:eastAsia="en-US"/>
        </w:rPr>
        <w:t> ;</w:t>
      </w:r>
    </w:p>
    <w:p w14:paraId="2703F980" w14:textId="485867D6"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Garantir la confidentialité des données à caractère personnel traitées dans le cadre de la Convention</w:t>
      </w:r>
      <w:r w:rsidR="00576A5D">
        <w:rPr>
          <w:rFonts w:ascii="Verdana" w:eastAsiaTheme="minorHAnsi" w:hAnsi="Verdana" w:cs="Times New Roman"/>
          <w:sz w:val="22"/>
          <w:szCs w:val="22"/>
          <w:lang w:eastAsia="en-US"/>
        </w:rPr>
        <w:t> ;</w:t>
      </w:r>
    </w:p>
    <w:p w14:paraId="2703F981" w14:textId="30C06F28"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lastRenderedPageBreak/>
        <w:t>Veiller à ce que les personnes autorisées à traiter les données à caractère personnel en vertu de la Convention s’engagent à respecter la confidentialité ou soient soumises à une obligation légale appropriée de confidentialité</w:t>
      </w:r>
      <w:r w:rsidR="00576A5D">
        <w:rPr>
          <w:rFonts w:ascii="Verdana" w:eastAsiaTheme="minorHAnsi" w:hAnsi="Verdana" w:cs="Times New Roman"/>
          <w:sz w:val="22"/>
          <w:szCs w:val="22"/>
          <w:lang w:eastAsia="en-US"/>
        </w:rPr>
        <w:t> ;</w:t>
      </w:r>
    </w:p>
    <w:p w14:paraId="2703F982" w14:textId="3554C777" w:rsidR="008F535C" w:rsidRDefault="00311A58">
      <w:pPr>
        <w:pStyle w:val="Puce"/>
        <w:spacing w:before="120"/>
        <w:ind w:left="714" w:hanging="357"/>
        <w:contextualSpacing w:val="0"/>
        <w:rPr>
          <w:rFonts w:ascii="Verdana" w:eastAsiaTheme="minorHAnsi" w:hAnsi="Verdana" w:cs="Times New Roman"/>
          <w:sz w:val="22"/>
          <w:szCs w:val="22"/>
          <w:lang w:eastAsia="en-US"/>
        </w:rPr>
      </w:pPr>
      <w:r>
        <w:rPr>
          <w:rFonts w:ascii="Verdana" w:eastAsiaTheme="minorHAnsi" w:hAnsi="Verdana" w:cs="Times New Roman"/>
          <w:sz w:val="22"/>
          <w:szCs w:val="22"/>
          <w:lang w:eastAsia="en-US"/>
        </w:rPr>
        <w:t>Prendre en compte, s’agissant de ses outils, produits, applications ou services, les principes de protection des données dès la conception et de protection des données par défaut</w:t>
      </w:r>
      <w:r w:rsidR="00576A5D">
        <w:rPr>
          <w:rFonts w:ascii="Verdana" w:eastAsiaTheme="minorHAnsi" w:hAnsi="Verdana" w:cs="Times New Roman"/>
          <w:sz w:val="22"/>
          <w:szCs w:val="22"/>
          <w:lang w:eastAsia="en-US"/>
        </w:rPr>
        <w:t> ;</w:t>
      </w:r>
    </w:p>
    <w:p w14:paraId="2703F983" w14:textId="77777777" w:rsidR="008F535C" w:rsidRDefault="008F535C">
      <w:pPr>
        <w:spacing w:after="0"/>
        <w:jc w:val="both"/>
        <w:rPr>
          <w:rFonts w:ascii="Verdana" w:hAnsi="Verdana" w:cs="Times New Roman"/>
        </w:rPr>
      </w:pPr>
    </w:p>
    <w:p w14:paraId="2703F984" w14:textId="5616FEFA" w:rsidR="008F535C" w:rsidRPr="00962299" w:rsidRDefault="00311A58">
      <w:pPr>
        <w:spacing w:after="0"/>
        <w:jc w:val="both"/>
        <w:rPr>
          <w:rFonts w:ascii="Verdana" w:hAnsi="Verdana" w:cs="Times New Roman"/>
        </w:rPr>
      </w:pPr>
      <w:r w:rsidRPr="00962299">
        <w:rPr>
          <w:rFonts w:ascii="Verdana" w:hAnsi="Verdana" w:cs="Times New Roman"/>
        </w:rPr>
        <w:t xml:space="preserve">Le </w:t>
      </w:r>
      <w:r w:rsidRPr="00220829">
        <w:rPr>
          <w:rFonts w:ascii="Verdana" w:hAnsi="Verdana" w:cs="Times New Roman"/>
        </w:rPr>
        <w:t>Syndicat</w:t>
      </w:r>
      <w:r w:rsidR="00576A5D" w:rsidRPr="00220829">
        <w:rPr>
          <w:rFonts w:ascii="Verdana" w:hAnsi="Verdana" w:cs="Times New Roman"/>
        </w:rPr>
        <w:t>, et/ou</w:t>
      </w:r>
      <w:r w:rsidRPr="00220829">
        <w:rPr>
          <w:rFonts w:ascii="Verdana" w:hAnsi="Verdana" w:cs="Times New Roman"/>
        </w:rPr>
        <w:t xml:space="preserve"> le </w:t>
      </w:r>
      <w:r w:rsidR="004A382B">
        <w:rPr>
          <w:rFonts w:ascii="Verdana" w:hAnsi="Verdana" w:cs="Times New Roman"/>
        </w:rPr>
        <w:t>Cocontractant</w:t>
      </w:r>
      <w:r w:rsidRPr="00962299">
        <w:rPr>
          <w:rFonts w:ascii="Verdana" w:hAnsi="Verdana" w:cs="Times New Roman"/>
        </w:rPr>
        <w:t xml:space="preserve"> </w:t>
      </w:r>
      <w:proofErr w:type="gramStart"/>
      <w:r w:rsidRPr="00962299">
        <w:rPr>
          <w:rFonts w:ascii="Verdana" w:hAnsi="Verdana" w:cs="Times New Roman"/>
        </w:rPr>
        <w:t>peuvent</w:t>
      </w:r>
      <w:proofErr w:type="gramEnd"/>
      <w:r w:rsidRPr="00962299">
        <w:rPr>
          <w:rFonts w:ascii="Verdana" w:hAnsi="Verdana" w:cs="Times New Roman"/>
        </w:rPr>
        <w:t xml:space="preserve"> faire appel à un sous-traitant pour mener la mission de cette Convention. Ce sous-traitant est alors tenu de respecter les obligations de la Convention pour le compte et selon les instructions du responsable de traitement. </w:t>
      </w:r>
    </w:p>
    <w:p w14:paraId="2703F985" w14:textId="77777777" w:rsidR="008F535C" w:rsidRPr="00962299" w:rsidRDefault="008F535C">
      <w:pPr>
        <w:spacing w:after="0"/>
        <w:jc w:val="both"/>
        <w:rPr>
          <w:rFonts w:ascii="Verdana" w:hAnsi="Verdana" w:cs="Times New Roman"/>
          <w:sz w:val="24"/>
          <w:szCs w:val="24"/>
        </w:rPr>
      </w:pPr>
    </w:p>
    <w:p w14:paraId="2703F986" w14:textId="4B40A7AB" w:rsidR="008F535C" w:rsidRDefault="00311A58">
      <w:pPr>
        <w:spacing w:after="0"/>
        <w:jc w:val="both"/>
        <w:rPr>
          <w:rFonts w:ascii="Verdana" w:hAnsi="Verdana" w:cs="Times New Roman"/>
        </w:rPr>
      </w:pPr>
      <w:r w:rsidRPr="00962299">
        <w:rPr>
          <w:rFonts w:ascii="Verdana" w:hAnsi="Verdana" w:cs="Times New Roman"/>
        </w:rPr>
        <w:t xml:space="preserve">Le </w:t>
      </w:r>
      <w:r w:rsidRPr="00220829">
        <w:rPr>
          <w:rFonts w:ascii="Verdana" w:hAnsi="Verdana" w:cs="Times New Roman"/>
        </w:rPr>
        <w:t>Syndicat</w:t>
      </w:r>
      <w:r w:rsidR="00576A5D" w:rsidRPr="00220829">
        <w:rPr>
          <w:rFonts w:ascii="Verdana" w:hAnsi="Verdana" w:cs="Times New Roman"/>
        </w:rPr>
        <w:t xml:space="preserve">, </w:t>
      </w:r>
      <w:r w:rsidRPr="00220829">
        <w:rPr>
          <w:rFonts w:ascii="Verdana" w:hAnsi="Verdana" w:cs="Times New Roman"/>
        </w:rPr>
        <w:t>et</w:t>
      </w:r>
      <w:r w:rsidR="000C6A1C" w:rsidRPr="00220829">
        <w:rPr>
          <w:rFonts w:ascii="Verdana" w:hAnsi="Verdana" w:cs="Times New Roman"/>
        </w:rPr>
        <w:t>/ou</w:t>
      </w:r>
      <w:r w:rsidRPr="00220829">
        <w:rPr>
          <w:rFonts w:ascii="Verdana" w:hAnsi="Verdana" w:cs="Times New Roman"/>
        </w:rPr>
        <w:t xml:space="preserve"> le </w:t>
      </w:r>
      <w:r w:rsidR="004A382B">
        <w:rPr>
          <w:rFonts w:ascii="Verdana" w:hAnsi="Verdana" w:cs="Times New Roman"/>
        </w:rPr>
        <w:t>Cocontractant</w:t>
      </w:r>
      <w:r w:rsidRPr="00962299">
        <w:rPr>
          <w:rFonts w:ascii="Verdana" w:hAnsi="Verdana" w:cs="Times New Roman"/>
        </w:rPr>
        <w:t xml:space="preserve"> </w:t>
      </w:r>
      <w:proofErr w:type="gramStart"/>
      <w:r w:rsidRPr="00962299">
        <w:rPr>
          <w:rFonts w:ascii="Verdana" w:hAnsi="Verdana" w:cs="Times New Roman"/>
        </w:rPr>
        <w:t>s’engagent</w:t>
      </w:r>
      <w:proofErr w:type="gramEnd"/>
      <w:r w:rsidRPr="00962299">
        <w:rPr>
          <w:rFonts w:ascii="Verdana" w:hAnsi="Verdana" w:cs="Times New Roman"/>
        </w:rPr>
        <w:t xml:space="preserve"> à mettre en œuvre (ou à faire mettre en œuvre par leurs sous-traitants) les mesures de sécurité techniques et</w:t>
      </w:r>
      <w:r>
        <w:rPr>
          <w:rFonts w:ascii="Verdana" w:hAnsi="Verdana" w:cs="Times New Roman"/>
        </w:rPr>
        <w:t xml:space="preserve"> organisationnelles nécessaires pour garantir un niveau de sécurité adapté aux risques.</w:t>
      </w:r>
    </w:p>
    <w:p w14:paraId="34C5B085" w14:textId="77777777" w:rsidR="005B0E18" w:rsidRDefault="005B0E18">
      <w:pPr>
        <w:spacing w:after="0"/>
        <w:jc w:val="both"/>
        <w:rPr>
          <w:rFonts w:ascii="Verdana" w:hAnsi="Verdana" w:cs="Times New Roman"/>
        </w:rPr>
      </w:pPr>
    </w:p>
    <w:p w14:paraId="2703F989" w14:textId="77777777" w:rsidR="008F535C" w:rsidRDefault="00311A58">
      <w:pPr>
        <w:pStyle w:val="Titre2"/>
        <w:ind w:left="792"/>
        <w:rPr>
          <w:rFonts w:ascii="Verdana" w:hAnsi="Verdana" w:cs="Times New Roman"/>
          <w:szCs w:val="24"/>
        </w:rPr>
      </w:pPr>
      <w:bookmarkStart w:id="24" w:name="_Toc170226226"/>
      <w:r>
        <w:rPr>
          <w:rFonts w:ascii="Verdana" w:hAnsi="Verdana" w:cs="Times New Roman"/>
          <w:szCs w:val="24"/>
        </w:rPr>
        <w:t>8.2. Utilisation des données par le Syndicat</w:t>
      </w:r>
      <w:bookmarkEnd w:id="24"/>
    </w:p>
    <w:p w14:paraId="2703F98A" w14:textId="77777777" w:rsidR="008F535C" w:rsidRDefault="008F535C">
      <w:pPr>
        <w:spacing w:after="0"/>
        <w:jc w:val="both"/>
        <w:rPr>
          <w:rFonts w:ascii="Verdana" w:hAnsi="Verdana" w:cs="Times New Roman"/>
          <w:sz w:val="24"/>
          <w:szCs w:val="24"/>
        </w:rPr>
      </w:pPr>
    </w:p>
    <w:p w14:paraId="2703F98B" w14:textId="77777777" w:rsidR="008F535C" w:rsidRDefault="00311A58">
      <w:pPr>
        <w:spacing w:after="0"/>
        <w:jc w:val="both"/>
        <w:rPr>
          <w:rFonts w:ascii="Verdana" w:hAnsi="Verdana" w:cs="Times New Roman"/>
        </w:rPr>
      </w:pPr>
      <w:r>
        <w:rPr>
          <w:rFonts w:ascii="Verdana" w:hAnsi="Verdana" w:cs="Times New Roman"/>
        </w:rPr>
        <w:t>En complément de l’article 8.1, l’Adhérent, en tant que propriétaire des données, autorise expressément le Syndicat à traiter les données dans le cadre de sa mission de service public définie par ses statuts, sous forme anonymisés ou non, afin de réaliser des analyses, des statistiques et des opérations de recherche et développement ayant pour finalité de mesurer l’utilisation des usages sur le territoire et dans le temps, ainsi que pour permettre l’amélioration du Service.</w:t>
      </w:r>
    </w:p>
    <w:p w14:paraId="2703F98C" w14:textId="77777777" w:rsidR="008F535C" w:rsidRDefault="008F535C">
      <w:pPr>
        <w:spacing w:after="0"/>
        <w:jc w:val="both"/>
        <w:rPr>
          <w:rFonts w:ascii="Verdana" w:hAnsi="Verdana" w:cs="Times New Roman"/>
        </w:rPr>
      </w:pPr>
    </w:p>
    <w:p w14:paraId="2703F98D" w14:textId="77777777" w:rsidR="008F535C" w:rsidRDefault="00311A58">
      <w:pPr>
        <w:spacing w:after="0"/>
        <w:jc w:val="both"/>
        <w:rPr>
          <w:rFonts w:ascii="Verdana" w:hAnsi="Verdana" w:cs="Times New Roman"/>
        </w:rPr>
      </w:pPr>
      <w:r>
        <w:rPr>
          <w:rFonts w:ascii="Verdana" w:hAnsi="Verdana" w:cs="Times New Roman"/>
        </w:rPr>
        <w:t>Dans la mesure du nécessaire et conformément aux fondements prévus, l’Adhérent est susceptible de partager les données collectées. Ainsi, il autorise le Syndicat à les partager avec les personnes suivantes :</w:t>
      </w:r>
    </w:p>
    <w:p w14:paraId="2703F98E" w14:textId="3E3BC267" w:rsidR="008F535C" w:rsidRDefault="00311A58">
      <w:pPr>
        <w:pStyle w:val="Paragraphedeliste"/>
        <w:numPr>
          <w:ilvl w:val="0"/>
          <w:numId w:val="3"/>
        </w:numPr>
        <w:spacing w:before="120" w:after="0"/>
        <w:contextualSpacing w:val="0"/>
        <w:jc w:val="both"/>
        <w:rPr>
          <w:rFonts w:ascii="Verdana" w:hAnsi="Verdana" w:cs="Times New Roman"/>
        </w:rPr>
      </w:pPr>
      <w:r>
        <w:rPr>
          <w:rFonts w:ascii="Verdana" w:hAnsi="Verdana" w:cs="Times New Roman"/>
        </w:rPr>
        <w:t>Le public : conformément au livre III du code des relations entre le public et l’administration, le Syndicat peut mettre à disposition du public les données d’utilisation du Service sous une forme anonymisée, notamment en les agrégeant</w:t>
      </w:r>
      <w:r w:rsidR="002E53EC">
        <w:rPr>
          <w:rFonts w:ascii="Verdana" w:hAnsi="Verdana" w:cs="Times New Roman"/>
        </w:rPr>
        <w:t> ;</w:t>
      </w:r>
    </w:p>
    <w:p w14:paraId="2703F98F" w14:textId="77777777" w:rsidR="008F535C" w:rsidRDefault="00311A58">
      <w:pPr>
        <w:pStyle w:val="Paragraphedeliste"/>
        <w:numPr>
          <w:ilvl w:val="0"/>
          <w:numId w:val="3"/>
        </w:numPr>
        <w:spacing w:before="120" w:after="0"/>
        <w:contextualSpacing w:val="0"/>
        <w:jc w:val="both"/>
        <w:rPr>
          <w:rFonts w:ascii="Verdana" w:hAnsi="Verdana" w:cs="Times New Roman"/>
        </w:rPr>
      </w:pPr>
      <w:r>
        <w:rPr>
          <w:rFonts w:ascii="Verdana" w:hAnsi="Verdana" w:cs="Times New Roman"/>
        </w:rPr>
        <w:t xml:space="preserve">Les administrations publiques : dans le cadre de sa mission de service public et conformément à ses obligations au titre de l’article 1 de la loi n°2016-1321 du 7 octobre 2016, le Syndicat peut communiquer à d’autres personnes publiques les données d’utilisation du Service qui sont strictement nécessaires à l’exécution de leur mission de service public, sous forme anonymisée ou, à défaut sous une forme </w:t>
      </w:r>
      <w:proofErr w:type="spellStart"/>
      <w:r>
        <w:rPr>
          <w:rFonts w:ascii="Verdana" w:hAnsi="Verdana" w:cs="Times New Roman"/>
        </w:rPr>
        <w:t>pseudonymisée</w:t>
      </w:r>
      <w:proofErr w:type="spellEnd"/>
      <w:r>
        <w:rPr>
          <w:rFonts w:ascii="Verdana" w:hAnsi="Verdana" w:cs="Times New Roman"/>
        </w:rPr>
        <w:t>.</w:t>
      </w:r>
    </w:p>
    <w:p w14:paraId="2703F990" w14:textId="77777777" w:rsidR="008F535C" w:rsidRDefault="008F535C"/>
    <w:p w14:paraId="2703F992" w14:textId="77777777" w:rsidR="008F535C" w:rsidRDefault="00311A58">
      <w:pPr>
        <w:pStyle w:val="Titre1"/>
        <w:rPr>
          <w:rFonts w:ascii="Verdana" w:hAnsi="Verdana"/>
        </w:rPr>
      </w:pPr>
      <w:bookmarkStart w:id="25" w:name="_Toc170226227"/>
      <w:r>
        <w:rPr>
          <w:rFonts w:ascii="Verdana" w:hAnsi="Verdana"/>
        </w:rPr>
        <w:t>ARTICLE 9 - COMMUNICATION</w:t>
      </w:r>
      <w:bookmarkEnd w:id="25"/>
      <w:r>
        <w:rPr>
          <w:rFonts w:ascii="Verdana" w:hAnsi="Verdana"/>
        </w:rPr>
        <w:t xml:space="preserve"> </w:t>
      </w:r>
    </w:p>
    <w:p w14:paraId="2703F993" w14:textId="77777777" w:rsidR="008F535C" w:rsidRDefault="008F535C">
      <w:pPr>
        <w:jc w:val="both"/>
        <w:rPr>
          <w:rFonts w:ascii="Verdana" w:hAnsi="Verdana" w:cs="Times New Roman"/>
        </w:rPr>
      </w:pPr>
    </w:p>
    <w:p w14:paraId="2703F994" w14:textId="77777777" w:rsidR="008F535C" w:rsidRDefault="00311A58">
      <w:pPr>
        <w:jc w:val="both"/>
        <w:rPr>
          <w:rFonts w:ascii="Verdana" w:hAnsi="Verdana" w:cs="Times New Roman"/>
        </w:rPr>
      </w:pPr>
      <w:r>
        <w:rPr>
          <w:rFonts w:ascii="Verdana" w:hAnsi="Verdana" w:cs="Times New Roman"/>
        </w:rPr>
        <w:t xml:space="preserve">Toute communication écrite par une Partie mentionnant l’autre Partie ne pourra se faire qu’avec le consentement préalable et écrit de cette dernière, lequel consentement ne peut être refusé ou retardé sans motif légitime. </w:t>
      </w:r>
    </w:p>
    <w:p w14:paraId="2703F996" w14:textId="184C81C0" w:rsidR="008F535C" w:rsidRDefault="00311A58" w:rsidP="00C31343">
      <w:pPr>
        <w:jc w:val="both"/>
        <w:rPr>
          <w:rFonts w:ascii="Verdana" w:hAnsi="Verdana" w:cs="Times New Roman"/>
          <w:sz w:val="24"/>
          <w:szCs w:val="24"/>
        </w:rPr>
      </w:pPr>
      <w:r>
        <w:rPr>
          <w:rFonts w:ascii="Verdana" w:hAnsi="Verdana" w:cs="Times New Roman"/>
        </w:rPr>
        <w:lastRenderedPageBreak/>
        <w:t xml:space="preserve">Cependant, l’Adhérent et son </w:t>
      </w:r>
      <w:r w:rsidR="004A382B">
        <w:rPr>
          <w:rFonts w:ascii="Verdana" w:hAnsi="Verdana" w:cs="Times New Roman"/>
        </w:rPr>
        <w:t>Cocontractant</w:t>
      </w:r>
      <w:r>
        <w:rPr>
          <w:rFonts w:ascii="Verdana" w:hAnsi="Verdana" w:cs="Times New Roman"/>
        </w:rPr>
        <w:t xml:space="preserve"> autorisent d’ores et déjà le Syndicat et le(s) Titulaire(s) à les mentionner tant dans le cadre de ses communications internes qu’externes. </w:t>
      </w:r>
    </w:p>
    <w:p w14:paraId="2703F997" w14:textId="77777777" w:rsidR="008F535C" w:rsidRDefault="008F535C">
      <w:pPr>
        <w:spacing w:after="0"/>
        <w:jc w:val="both"/>
        <w:rPr>
          <w:rFonts w:ascii="Verdana" w:hAnsi="Verdana" w:cs="Times New Roman"/>
          <w:sz w:val="24"/>
          <w:szCs w:val="24"/>
        </w:rPr>
      </w:pPr>
    </w:p>
    <w:p w14:paraId="2703F998" w14:textId="77777777" w:rsidR="008F535C" w:rsidRDefault="00311A58">
      <w:pPr>
        <w:pStyle w:val="Titre1"/>
        <w:rPr>
          <w:rFonts w:ascii="Verdana" w:hAnsi="Verdana"/>
        </w:rPr>
      </w:pPr>
      <w:bookmarkStart w:id="26" w:name="_Toc170226228"/>
      <w:r>
        <w:rPr>
          <w:rFonts w:ascii="Verdana" w:hAnsi="Verdana"/>
        </w:rPr>
        <w:t>ARTICLE 10 : MODIFICATION</w:t>
      </w:r>
      <w:bookmarkEnd w:id="26"/>
      <w:r>
        <w:rPr>
          <w:rFonts w:ascii="Verdana" w:hAnsi="Verdana"/>
        </w:rPr>
        <w:t xml:space="preserve"> </w:t>
      </w:r>
    </w:p>
    <w:p w14:paraId="2703F999" w14:textId="77777777" w:rsidR="008F535C" w:rsidRDefault="008F535C">
      <w:pPr>
        <w:spacing w:after="0"/>
        <w:jc w:val="both"/>
        <w:rPr>
          <w:rFonts w:ascii="Verdana" w:hAnsi="Verdana" w:cs="Times New Roman"/>
          <w:sz w:val="24"/>
          <w:szCs w:val="24"/>
        </w:rPr>
      </w:pPr>
    </w:p>
    <w:p w14:paraId="3F2B2389" w14:textId="77777777" w:rsidR="00AE33F7" w:rsidRDefault="00AE33F7" w:rsidP="00AE33F7">
      <w:pPr>
        <w:spacing w:after="0"/>
        <w:jc w:val="both"/>
        <w:rPr>
          <w:rFonts w:ascii="Verdana" w:eastAsia="Verdana" w:hAnsi="Verdana" w:cs="Verdana"/>
          <w:strike/>
        </w:rPr>
      </w:pPr>
      <w:r>
        <w:rPr>
          <w:rFonts w:ascii="Verdana" w:eastAsia="Verdana" w:hAnsi="Verdana" w:cs="Verdana"/>
        </w:rPr>
        <w:t xml:space="preserve">Toute modification des termes de la présente Convention fera l’objet d’un avenant dûment approuvé par les Parties, </w:t>
      </w:r>
      <w:r w:rsidRPr="00DD4CE4">
        <w:rPr>
          <w:rFonts w:ascii="Verdana" w:eastAsia="Verdana" w:hAnsi="Verdana" w:cs="Verdana"/>
        </w:rPr>
        <w:t>à l’exception de</w:t>
      </w:r>
      <w:r>
        <w:rPr>
          <w:rFonts w:ascii="Verdana" w:eastAsia="Verdana" w:hAnsi="Verdana" w:cs="Verdana"/>
        </w:rPr>
        <w:t xml:space="preserve">s modalités prévues à </w:t>
      </w:r>
      <w:r w:rsidRPr="00DD4CE4">
        <w:rPr>
          <w:rFonts w:ascii="Verdana" w:eastAsia="Verdana" w:hAnsi="Verdana" w:cs="Verdana"/>
        </w:rPr>
        <w:t>l’article 5</w:t>
      </w:r>
      <w:r>
        <w:rPr>
          <w:rFonts w:ascii="Verdana" w:eastAsia="Verdana" w:hAnsi="Verdana" w:cs="Verdana"/>
        </w:rPr>
        <w:t>.3</w:t>
      </w:r>
      <w:r w:rsidRPr="00DD4CE4">
        <w:rPr>
          <w:rFonts w:ascii="Verdana" w:eastAsia="Verdana" w:hAnsi="Verdana" w:cs="Verdana"/>
        </w:rPr>
        <w:t>.</w:t>
      </w:r>
    </w:p>
    <w:p w14:paraId="74FF09D8" w14:textId="77777777" w:rsidR="00AE33F7" w:rsidRDefault="00AE33F7" w:rsidP="00AE33F7">
      <w:pPr>
        <w:spacing w:after="0"/>
        <w:jc w:val="both"/>
        <w:rPr>
          <w:rFonts w:ascii="Verdana" w:eastAsia="Verdana" w:hAnsi="Verdana" w:cs="Verdana"/>
        </w:rPr>
      </w:pPr>
    </w:p>
    <w:p w14:paraId="7729A3D1" w14:textId="77777777" w:rsidR="00AE33F7" w:rsidRDefault="00AE33F7" w:rsidP="00AE33F7">
      <w:pPr>
        <w:spacing w:after="0"/>
        <w:jc w:val="both"/>
        <w:rPr>
          <w:rFonts w:ascii="Verdana" w:eastAsia="Verdana" w:hAnsi="Verdana" w:cs="Verdana"/>
        </w:rPr>
      </w:pPr>
      <w:r>
        <w:rPr>
          <w:rFonts w:ascii="Verdana" w:eastAsia="Verdana" w:hAnsi="Verdana" w:cs="Verdana"/>
        </w:rPr>
        <w:t>Conformément aux statuts du Syndicat, toute modification stratégique concernant l’évolution des Services proposés et impactant les conditions juridiques, techniques ou financières de fourniture des Services devra être préalablement approuvée par le comité syndical se prononçant sur la base de l’avis rendu par le collège dédié à l’exercice de la compétence.</w:t>
      </w:r>
    </w:p>
    <w:p w14:paraId="137E8EFA" w14:textId="77777777" w:rsidR="00AE33F7" w:rsidRDefault="00AE33F7" w:rsidP="00AE33F7">
      <w:pPr>
        <w:spacing w:after="0"/>
        <w:jc w:val="both"/>
        <w:rPr>
          <w:rFonts w:ascii="Verdana" w:eastAsia="Verdana" w:hAnsi="Verdana" w:cs="Verdana"/>
          <w:sz w:val="24"/>
          <w:szCs w:val="24"/>
        </w:rPr>
      </w:pPr>
    </w:p>
    <w:p w14:paraId="2703F99D" w14:textId="77777777" w:rsidR="008F535C" w:rsidRDefault="008F535C">
      <w:pPr>
        <w:spacing w:after="0"/>
        <w:jc w:val="both"/>
        <w:rPr>
          <w:rFonts w:ascii="Verdana" w:hAnsi="Verdana" w:cs="Times New Roman"/>
          <w:sz w:val="24"/>
          <w:szCs w:val="24"/>
        </w:rPr>
      </w:pPr>
    </w:p>
    <w:p w14:paraId="2703F99E" w14:textId="77777777" w:rsidR="008F535C" w:rsidRDefault="00311A58">
      <w:pPr>
        <w:pStyle w:val="Titre1"/>
        <w:rPr>
          <w:rFonts w:ascii="Verdana" w:hAnsi="Verdana"/>
        </w:rPr>
      </w:pPr>
      <w:bookmarkStart w:id="27" w:name="_Toc170226229"/>
      <w:r>
        <w:rPr>
          <w:rFonts w:ascii="Verdana" w:hAnsi="Verdana"/>
        </w:rPr>
        <w:t>ARTICLE 11 : LITIGES</w:t>
      </w:r>
      <w:bookmarkEnd w:id="27"/>
    </w:p>
    <w:p w14:paraId="2703F99F" w14:textId="77777777" w:rsidR="008F535C" w:rsidRDefault="008F535C">
      <w:pPr>
        <w:spacing w:after="0"/>
        <w:jc w:val="both"/>
        <w:rPr>
          <w:rFonts w:ascii="Verdana" w:hAnsi="Verdana" w:cs="Times New Roman"/>
          <w:sz w:val="24"/>
          <w:szCs w:val="24"/>
        </w:rPr>
      </w:pPr>
    </w:p>
    <w:p w14:paraId="2703F9A0" w14:textId="77777777" w:rsidR="008F535C" w:rsidRDefault="00311A58">
      <w:pPr>
        <w:spacing w:after="0"/>
        <w:jc w:val="both"/>
        <w:rPr>
          <w:rFonts w:ascii="Verdana" w:hAnsi="Verdana" w:cs="Times New Roman"/>
        </w:rPr>
      </w:pPr>
      <w:r>
        <w:rPr>
          <w:rFonts w:ascii="Verdana" w:hAnsi="Verdana" w:cs="Times New Roman"/>
        </w:rPr>
        <w:t xml:space="preserve">Les Parties s’engagent à rechercher, en cas de litige sur l’interprétation ou sur l’application de la Convention toute voie amiable de règlement avant de soumettre tout différend à une instance juridictionnelle. </w:t>
      </w:r>
    </w:p>
    <w:p w14:paraId="2703F9A1" w14:textId="77777777" w:rsidR="008F535C" w:rsidRDefault="008F535C">
      <w:pPr>
        <w:spacing w:after="0"/>
        <w:jc w:val="both"/>
        <w:rPr>
          <w:rFonts w:ascii="Verdana" w:hAnsi="Verdana" w:cs="Times New Roman"/>
        </w:rPr>
      </w:pPr>
    </w:p>
    <w:p w14:paraId="2703F9A2" w14:textId="77777777" w:rsidR="008F535C" w:rsidRDefault="00311A58">
      <w:pPr>
        <w:spacing w:after="0"/>
        <w:jc w:val="both"/>
        <w:rPr>
          <w:rFonts w:ascii="Verdana" w:hAnsi="Verdana" w:cs="Times New Roman"/>
        </w:rPr>
      </w:pPr>
      <w:r>
        <w:rPr>
          <w:rFonts w:ascii="Verdana" w:hAnsi="Verdana" w:cs="Times New Roman"/>
        </w:rPr>
        <w:t>Ce n’est qu’en cas d’échec de ces voies amiables de résolution que tout contentieux portant sur l’interprétation ou sur l’application de la Convention devra être porté devant le tribunal administratif d’Orléans.</w:t>
      </w:r>
    </w:p>
    <w:p w14:paraId="2703F9A3" w14:textId="77777777" w:rsidR="008F535C" w:rsidRDefault="008F535C">
      <w:pPr>
        <w:spacing w:after="0"/>
        <w:jc w:val="both"/>
        <w:rPr>
          <w:rFonts w:ascii="Verdana" w:hAnsi="Verdana" w:cs="Times New Roman"/>
        </w:rPr>
      </w:pPr>
    </w:p>
    <w:p w14:paraId="2703F9A4" w14:textId="77777777" w:rsidR="008F535C" w:rsidRDefault="008F535C">
      <w:pPr>
        <w:spacing w:after="0"/>
        <w:jc w:val="both"/>
        <w:rPr>
          <w:rFonts w:ascii="Verdana" w:hAnsi="Verdana" w:cs="Times New Roman"/>
          <w:sz w:val="24"/>
          <w:szCs w:val="24"/>
        </w:rPr>
      </w:pPr>
    </w:p>
    <w:p w14:paraId="2703F9A5" w14:textId="77777777" w:rsidR="008F535C" w:rsidRDefault="00311A58">
      <w:pPr>
        <w:pStyle w:val="Titre1"/>
        <w:rPr>
          <w:rFonts w:ascii="Verdana" w:hAnsi="Verdana"/>
        </w:rPr>
      </w:pPr>
      <w:bookmarkStart w:id="28" w:name="_Toc170226230"/>
      <w:r>
        <w:rPr>
          <w:rFonts w:ascii="Verdana" w:hAnsi="Verdana"/>
        </w:rPr>
        <w:t>ARTICLE 12 : ANNEXES</w:t>
      </w:r>
      <w:bookmarkEnd w:id="28"/>
    </w:p>
    <w:p w14:paraId="2703F9A6" w14:textId="77777777" w:rsidR="008F535C" w:rsidRDefault="008F535C">
      <w:pPr>
        <w:rPr>
          <w:rFonts w:ascii="Verdana" w:hAnsi="Verdana"/>
        </w:rPr>
      </w:pPr>
    </w:p>
    <w:p w14:paraId="2703F9A7" w14:textId="77777777" w:rsidR="008F535C" w:rsidRPr="00DC4A00" w:rsidRDefault="00311A58">
      <w:pPr>
        <w:contextualSpacing/>
        <w:rPr>
          <w:rFonts w:ascii="Verdana" w:hAnsi="Verdana" w:cs="Times New Roman"/>
        </w:rPr>
      </w:pPr>
      <w:r w:rsidRPr="00DC4A00">
        <w:rPr>
          <w:rFonts w:ascii="Verdana" w:hAnsi="Verdana" w:cs="Times New Roman"/>
          <w:b/>
          <w:bCs/>
        </w:rPr>
        <w:t>Annexe 1</w:t>
      </w:r>
      <w:r w:rsidRPr="00DC4A00">
        <w:rPr>
          <w:rFonts w:ascii="Verdana" w:hAnsi="Verdana" w:cs="Times New Roman"/>
        </w:rPr>
        <w:t> : Catalogue de Services et de Tarifs fournis par le Syndicat ;</w:t>
      </w:r>
    </w:p>
    <w:p w14:paraId="2703F9A8" w14:textId="77777777" w:rsidR="008F535C" w:rsidRDefault="00311A58">
      <w:pPr>
        <w:contextualSpacing/>
        <w:rPr>
          <w:rFonts w:ascii="Verdana" w:hAnsi="Verdana" w:cs="Times New Roman"/>
        </w:rPr>
      </w:pPr>
      <w:r w:rsidRPr="00DC4A00">
        <w:rPr>
          <w:rFonts w:ascii="Verdana" w:hAnsi="Verdana" w:cs="Times New Roman"/>
          <w:b/>
          <w:bCs/>
        </w:rPr>
        <w:t>Annexe 2</w:t>
      </w:r>
      <w:r w:rsidRPr="00DC4A00">
        <w:rPr>
          <w:rFonts w:ascii="Verdana" w:hAnsi="Verdana" w:cs="Times New Roman"/>
        </w:rPr>
        <w:t> : Conditions techniques de fourniture des services.</w:t>
      </w:r>
    </w:p>
    <w:p w14:paraId="2703F9A9" w14:textId="77777777" w:rsidR="008F535C" w:rsidRDefault="008F535C">
      <w:pPr>
        <w:spacing w:after="0"/>
        <w:jc w:val="both"/>
        <w:rPr>
          <w:rFonts w:ascii="Verdana" w:hAnsi="Verdana" w:cs="Times New Roman"/>
        </w:rPr>
      </w:pPr>
    </w:p>
    <w:p w14:paraId="2703F9AA" w14:textId="77777777" w:rsidR="008F535C" w:rsidRDefault="008F535C">
      <w:pPr>
        <w:spacing w:after="0"/>
        <w:jc w:val="both"/>
        <w:rPr>
          <w:rFonts w:ascii="Verdana" w:hAnsi="Verdana" w:cs="Times New Roman"/>
        </w:rPr>
      </w:pPr>
    </w:p>
    <w:p w14:paraId="2703F9AB" w14:textId="4872187C" w:rsidR="008F535C" w:rsidRDefault="00311A58">
      <w:pPr>
        <w:spacing w:after="0"/>
        <w:jc w:val="both"/>
        <w:rPr>
          <w:rFonts w:ascii="Verdana" w:hAnsi="Verdana" w:cs="Times New Roman"/>
          <w:sz w:val="24"/>
          <w:szCs w:val="24"/>
        </w:rPr>
      </w:pPr>
      <w:r>
        <w:rPr>
          <w:rFonts w:ascii="Verdana" w:hAnsi="Verdana" w:cs="Times New Roman"/>
          <w:sz w:val="24"/>
          <w:szCs w:val="24"/>
        </w:rPr>
        <w:t xml:space="preserve">Fait à Bourges, le </w:t>
      </w:r>
      <w:r w:rsidR="006A7606" w:rsidRPr="006A7606">
        <w:rPr>
          <w:rFonts w:ascii="Verdana" w:hAnsi="Verdana" w:cs="Times New Roman"/>
          <w:sz w:val="24"/>
          <w:szCs w:val="24"/>
          <w:highlight w:val="yellow"/>
        </w:rPr>
        <w:t>XXX</w:t>
      </w:r>
      <w:r w:rsidR="00546E0C">
        <w:rPr>
          <w:rFonts w:ascii="Verdana" w:hAnsi="Verdana" w:cs="Times New Roman"/>
          <w:sz w:val="24"/>
          <w:szCs w:val="24"/>
        </w:rPr>
        <w:t>.</w:t>
      </w:r>
      <w:r>
        <w:rPr>
          <w:rFonts w:ascii="Verdana" w:hAnsi="Verdana" w:cs="Times New Roman"/>
          <w:sz w:val="24"/>
          <w:szCs w:val="24"/>
        </w:rPr>
        <w:t xml:space="preserve"> </w:t>
      </w:r>
    </w:p>
    <w:p w14:paraId="2703F9AC" w14:textId="77777777" w:rsidR="008F535C" w:rsidRDefault="008F535C">
      <w:pPr>
        <w:spacing w:after="0"/>
        <w:jc w:val="both"/>
        <w:rPr>
          <w:rFonts w:ascii="Verdana" w:hAnsi="Verdana" w:cs="Times New Roman"/>
          <w:sz w:val="24"/>
          <w:szCs w:val="24"/>
        </w:rPr>
      </w:pPr>
    </w:p>
    <w:p w14:paraId="2703F9AD" w14:textId="77777777" w:rsidR="008F535C" w:rsidRDefault="008F535C">
      <w:pPr>
        <w:spacing w:after="0"/>
        <w:jc w:val="both"/>
        <w:rPr>
          <w:rFonts w:ascii="Verdana" w:hAnsi="Verdana" w:cs="Times New Roman"/>
          <w:sz w:val="24"/>
          <w:szCs w:val="24"/>
        </w:rPr>
      </w:pPr>
    </w:p>
    <w:p w14:paraId="2703F9AE" w14:textId="77777777" w:rsidR="008F535C" w:rsidRDefault="008F535C">
      <w:pPr>
        <w:spacing w:after="0"/>
        <w:jc w:val="both"/>
        <w:rPr>
          <w:rFonts w:ascii="Verdana" w:hAnsi="Verdana" w:cs="Times New Roman"/>
          <w:sz w:val="24"/>
          <w:szCs w:val="24"/>
        </w:rPr>
      </w:pPr>
    </w:p>
    <w:p w14:paraId="2703F9AF" w14:textId="4269628A" w:rsidR="008F535C" w:rsidRDefault="00311A58">
      <w:pPr>
        <w:spacing w:after="0"/>
        <w:jc w:val="both"/>
        <w:rPr>
          <w:rFonts w:ascii="Verdana" w:hAnsi="Verdana" w:cs="Times New Roman"/>
          <w:sz w:val="24"/>
          <w:szCs w:val="24"/>
        </w:rPr>
      </w:pPr>
      <w:r>
        <w:rPr>
          <w:rFonts w:ascii="Verdana" w:hAnsi="Verdana" w:cs="Times New Roman"/>
          <w:sz w:val="24"/>
          <w:szCs w:val="24"/>
        </w:rPr>
        <w:t>Pour le Syndicat,</w:t>
      </w:r>
      <w:r>
        <w:rPr>
          <w:rFonts w:ascii="Verdana" w:hAnsi="Verdana" w:cs="Times New Roman"/>
          <w:sz w:val="24"/>
          <w:szCs w:val="24"/>
        </w:rPr>
        <w:tab/>
      </w:r>
      <w:r>
        <w:rPr>
          <w:rFonts w:ascii="Verdana" w:hAnsi="Verdana" w:cs="Times New Roman"/>
          <w:sz w:val="24"/>
          <w:szCs w:val="24"/>
        </w:rPr>
        <w:tab/>
      </w:r>
      <w:r w:rsidR="001F647F">
        <w:rPr>
          <w:rFonts w:ascii="Verdana" w:hAnsi="Verdana" w:cs="Times New Roman"/>
          <w:sz w:val="24"/>
          <w:szCs w:val="24"/>
        </w:rPr>
        <w:t xml:space="preserve">   </w:t>
      </w:r>
      <w:r>
        <w:rPr>
          <w:rFonts w:ascii="Verdana" w:hAnsi="Verdana" w:cs="Times New Roman"/>
          <w:sz w:val="24"/>
          <w:szCs w:val="24"/>
        </w:rPr>
        <w:t>Pour l’Adhérent,</w:t>
      </w:r>
      <w:r>
        <w:rPr>
          <w:rFonts w:ascii="Verdana" w:hAnsi="Verdana" w:cs="Times New Roman"/>
          <w:sz w:val="24"/>
          <w:szCs w:val="24"/>
        </w:rPr>
        <w:tab/>
      </w:r>
      <w:r>
        <w:rPr>
          <w:rFonts w:ascii="Verdana" w:hAnsi="Verdana" w:cs="Times New Roman"/>
          <w:sz w:val="24"/>
          <w:szCs w:val="24"/>
        </w:rPr>
        <w:tab/>
      </w:r>
      <w:r w:rsidRPr="00423A75">
        <w:rPr>
          <w:rFonts w:ascii="Verdana" w:hAnsi="Verdana" w:cs="Times New Roman"/>
          <w:sz w:val="24"/>
          <w:szCs w:val="24"/>
          <w:highlight w:val="yellow"/>
        </w:rPr>
        <w:t xml:space="preserve">Pour le </w:t>
      </w:r>
      <w:r w:rsidR="004A382B" w:rsidRPr="00423A75">
        <w:rPr>
          <w:rFonts w:ascii="Verdana" w:hAnsi="Verdana" w:cs="Times New Roman"/>
          <w:sz w:val="24"/>
          <w:szCs w:val="24"/>
          <w:highlight w:val="yellow"/>
        </w:rPr>
        <w:t>Cocontractant</w:t>
      </w:r>
    </w:p>
    <w:p w14:paraId="2703F9B0" w14:textId="22716523" w:rsidR="008F535C" w:rsidRPr="006A7606" w:rsidRDefault="00546E0C">
      <w:pPr>
        <w:spacing w:after="0"/>
        <w:jc w:val="both"/>
        <w:rPr>
          <w:rFonts w:ascii="Verdana" w:hAnsi="Verdana" w:cs="Times New Roman"/>
          <w:sz w:val="24"/>
          <w:szCs w:val="24"/>
          <w:lang w:val="en-GB"/>
        </w:rPr>
      </w:pPr>
      <w:r w:rsidRPr="006A7606">
        <w:rPr>
          <w:rFonts w:ascii="Verdana" w:hAnsi="Verdana" w:cs="Times New Roman"/>
          <w:sz w:val="24"/>
          <w:szCs w:val="24"/>
          <w:lang w:val="en-GB"/>
        </w:rPr>
        <w:t>M. Patrick BARNIER</w:t>
      </w:r>
      <w:r w:rsidR="00311A58" w:rsidRPr="006A7606">
        <w:rPr>
          <w:rFonts w:ascii="Verdana" w:hAnsi="Verdana" w:cs="Times New Roman"/>
          <w:sz w:val="24"/>
          <w:szCs w:val="24"/>
          <w:lang w:val="en-GB"/>
        </w:rPr>
        <w:t xml:space="preserve">, </w:t>
      </w:r>
      <w:r w:rsidR="00311A58" w:rsidRPr="006A7606">
        <w:rPr>
          <w:rFonts w:ascii="Verdana" w:hAnsi="Verdana" w:cs="Times New Roman"/>
          <w:sz w:val="24"/>
          <w:szCs w:val="24"/>
          <w:lang w:val="en-GB"/>
        </w:rPr>
        <w:tab/>
      </w:r>
      <w:r w:rsidR="001F647F" w:rsidRPr="006A7606">
        <w:rPr>
          <w:rFonts w:ascii="Verdana" w:hAnsi="Verdana" w:cs="Times New Roman"/>
          <w:sz w:val="24"/>
          <w:szCs w:val="24"/>
          <w:lang w:val="en-GB"/>
        </w:rPr>
        <w:t xml:space="preserve">   </w:t>
      </w:r>
      <w:r w:rsidR="006A7606" w:rsidRPr="006A7606">
        <w:rPr>
          <w:rFonts w:ascii="Verdana" w:hAnsi="Verdana" w:cs="Times New Roman"/>
          <w:sz w:val="24"/>
          <w:szCs w:val="24"/>
          <w:highlight w:val="yellow"/>
          <w:lang w:val="en-GB"/>
        </w:rPr>
        <w:t>XXX</w:t>
      </w:r>
      <w:r w:rsidR="006A7606">
        <w:rPr>
          <w:rFonts w:ascii="Verdana" w:hAnsi="Verdana" w:cs="Times New Roman"/>
          <w:sz w:val="24"/>
          <w:szCs w:val="24"/>
          <w:lang w:val="en-GB"/>
        </w:rPr>
        <w:tab/>
      </w:r>
      <w:r w:rsidR="00311A58" w:rsidRPr="006A7606">
        <w:rPr>
          <w:rFonts w:ascii="Verdana" w:hAnsi="Verdana" w:cs="Times New Roman"/>
          <w:sz w:val="24"/>
          <w:szCs w:val="24"/>
          <w:lang w:val="en-GB"/>
        </w:rPr>
        <w:tab/>
      </w:r>
      <w:r w:rsidR="001F647F" w:rsidRPr="006A7606">
        <w:rPr>
          <w:rFonts w:ascii="Verdana" w:hAnsi="Verdana" w:cs="Times New Roman"/>
          <w:sz w:val="24"/>
          <w:szCs w:val="24"/>
          <w:lang w:val="en-GB"/>
        </w:rPr>
        <w:tab/>
      </w:r>
      <w:r w:rsidR="0086525B">
        <w:rPr>
          <w:rFonts w:ascii="Verdana" w:hAnsi="Verdana" w:cs="Times New Roman"/>
          <w:sz w:val="24"/>
          <w:szCs w:val="24"/>
          <w:lang w:val="en-GB"/>
        </w:rPr>
        <w:tab/>
      </w:r>
      <w:proofErr w:type="spellStart"/>
      <w:r w:rsidR="00311A58" w:rsidRPr="006A7606">
        <w:rPr>
          <w:rFonts w:ascii="Verdana" w:hAnsi="Verdana" w:cs="Times New Roman"/>
          <w:sz w:val="24"/>
          <w:szCs w:val="24"/>
          <w:highlight w:val="yellow"/>
          <w:lang w:val="en-GB"/>
        </w:rPr>
        <w:t>XXX</w:t>
      </w:r>
      <w:proofErr w:type="spellEnd"/>
    </w:p>
    <w:p w14:paraId="05CA8354" w14:textId="77777777" w:rsidR="00207059" w:rsidRPr="006A7606" w:rsidRDefault="00207059">
      <w:pPr>
        <w:spacing w:after="0"/>
        <w:jc w:val="both"/>
        <w:rPr>
          <w:rFonts w:ascii="Verdana" w:hAnsi="Verdana" w:cs="Times New Roman"/>
          <w:sz w:val="24"/>
          <w:szCs w:val="24"/>
          <w:lang w:val="en-GB"/>
        </w:rPr>
      </w:pPr>
    </w:p>
    <w:p w14:paraId="7F636847" w14:textId="77777777" w:rsidR="00207059" w:rsidRPr="006A7606" w:rsidRDefault="00207059">
      <w:pPr>
        <w:spacing w:after="0"/>
        <w:jc w:val="both"/>
        <w:rPr>
          <w:rFonts w:ascii="Verdana" w:hAnsi="Verdana" w:cs="Times New Roman"/>
          <w:sz w:val="24"/>
          <w:szCs w:val="24"/>
          <w:lang w:val="en-GB"/>
        </w:rPr>
      </w:pPr>
    </w:p>
    <w:p w14:paraId="5564F6FC" w14:textId="77777777" w:rsidR="00207059" w:rsidRPr="006A7606" w:rsidRDefault="00207059" w:rsidP="00207059">
      <w:pPr>
        <w:widowControl w:val="0"/>
        <w:pBdr>
          <w:top w:val="nil"/>
          <w:left w:val="nil"/>
          <w:bottom w:val="nil"/>
          <w:right w:val="nil"/>
          <w:between w:val="nil"/>
        </w:pBdr>
        <w:spacing w:after="0" w:line="276" w:lineRule="auto"/>
        <w:rPr>
          <w:lang w:val="en-GB"/>
        </w:rPr>
      </w:pPr>
    </w:p>
    <w:p w14:paraId="1D63F9E4" w14:textId="77777777" w:rsidR="00207059" w:rsidRPr="006A7606" w:rsidRDefault="00207059" w:rsidP="00207059">
      <w:pPr>
        <w:rPr>
          <w:rFonts w:ascii="Verdana" w:eastAsia="Verdana" w:hAnsi="Verdana" w:cs="Verdana"/>
          <w:sz w:val="24"/>
          <w:szCs w:val="24"/>
          <w:lang w:val="en-GB"/>
        </w:rPr>
      </w:pPr>
    </w:p>
    <w:p w14:paraId="1F76593A" w14:textId="77777777" w:rsidR="00207059" w:rsidRPr="006A7606" w:rsidRDefault="00207059" w:rsidP="00207059">
      <w:pPr>
        <w:rPr>
          <w:rFonts w:ascii="Verdana" w:eastAsia="Verdana" w:hAnsi="Verdana" w:cs="Verdana"/>
          <w:b/>
          <w:sz w:val="48"/>
          <w:szCs w:val="48"/>
          <w:lang w:val="en-GB"/>
        </w:rPr>
      </w:pPr>
      <w:r>
        <w:rPr>
          <w:noProof/>
        </w:rPr>
        <w:drawing>
          <wp:anchor distT="0" distB="0" distL="0" distR="0" simplePos="0" relativeHeight="251658242" behindDoc="1" locked="0" layoutInCell="1" hidden="0" allowOverlap="1" wp14:anchorId="0ABF0A1F" wp14:editId="5DF3F890">
            <wp:simplePos x="0" y="0"/>
            <wp:positionH relativeFrom="column">
              <wp:posOffset>-321309</wp:posOffset>
            </wp:positionH>
            <wp:positionV relativeFrom="paragraph">
              <wp:posOffset>7620</wp:posOffset>
            </wp:positionV>
            <wp:extent cx="1903730" cy="866775"/>
            <wp:effectExtent l="0" t="0" r="0" b="0"/>
            <wp:wrapNone/>
            <wp:docPr id="2" name="image1.jpg" descr="logo_berry_numerique_quadri"/>
            <wp:cNvGraphicFramePr/>
            <a:graphic xmlns:a="http://schemas.openxmlformats.org/drawingml/2006/main">
              <a:graphicData uri="http://schemas.openxmlformats.org/drawingml/2006/picture">
                <pic:pic xmlns:pic="http://schemas.openxmlformats.org/drawingml/2006/picture">
                  <pic:nvPicPr>
                    <pic:cNvPr id="0" name="image1.jpg" descr="logo_berry_numerique_quadri"/>
                    <pic:cNvPicPr preferRelativeResize="0"/>
                  </pic:nvPicPr>
                  <pic:blipFill>
                    <a:blip r:embed="rId12"/>
                    <a:srcRect/>
                    <a:stretch>
                      <a:fillRect/>
                    </a:stretch>
                  </pic:blipFill>
                  <pic:spPr>
                    <a:xfrm>
                      <a:off x="0" y="0"/>
                      <a:ext cx="1903730" cy="866775"/>
                    </a:xfrm>
                    <a:prstGeom prst="rect">
                      <a:avLst/>
                    </a:prstGeom>
                    <a:ln/>
                  </pic:spPr>
                </pic:pic>
              </a:graphicData>
            </a:graphic>
          </wp:anchor>
        </w:drawing>
      </w:r>
    </w:p>
    <w:p w14:paraId="1A49BECB" w14:textId="77777777" w:rsidR="00207059" w:rsidRPr="006A7606" w:rsidRDefault="00207059" w:rsidP="00207059">
      <w:pPr>
        <w:ind w:left="1416" w:firstLine="707"/>
        <w:rPr>
          <w:rFonts w:ascii="Verdana" w:eastAsia="Verdana" w:hAnsi="Verdana" w:cs="Verdana"/>
          <w:b/>
          <w:sz w:val="48"/>
          <w:szCs w:val="48"/>
          <w:lang w:val="en-GB"/>
        </w:rPr>
      </w:pPr>
    </w:p>
    <w:p w14:paraId="1A29387B" w14:textId="77777777" w:rsidR="00207059" w:rsidRPr="006A7606" w:rsidRDefault="00207059" w:rsidP="00207059">
      <w:pPr>
        <w:ind w:left="1416" w:firstLine="707"/>
        <w:rPr>
          <w:rFonts w:ascii="Verdana" w:eastAsia="Verdana" w:hAnsi="Verdana" w:cs="Verdana"/>
          <w:b/>
          <w:sz w:val="48"/>
          <w:szCs w:val="48"/>
          <w:lang w:val="en-GB"/>
        </w:rPr>
      </w:pPr>
    </w:p>
    <w:p w14:paraId="3A688C25" w14:textId="77777777" w:rsidR="00207059" w:rsidRPr="006A7606" w:rsidRDefault="00207059" w:rsidP="00207059">
      <w:pPr>
        <w:ind w:left="1416" w:firstLine="707"/>
        <w:rPr>
          <w:rFonts w:ascii="Verdana" w:eastAsia="Verdana" w:hAnsi="Verdana" w:cs="Verdana"/>
          <w:b/>
          <w:sz w:val="48"/>
          <w:szCs w:val="48"/>
          <w:lang w:val="en-GB"/>
        </w:rPr>
      </w:pPr>
    </w:p>
    <w:p w14:paraId="57D52987" w14:textId="77777777" w:rsidR="00207059" w:rsidRPr="006A7606" w:rsidRDefault="00207059" w:rsidP="00207059">
      <w:pPr>
        <w:ind w:left="1416" w:firstLine="707"/>
        <w:rPr>
          <w:rFonts w:ascii="Verdana" w:eastAsia="Verdana" w:hAnsi="Verdana" w:cs="Verdana"/>
          <w:b/>
          <w:sz w:val="48"/>
          <w:szCs w:val="48"/>
          <w:lang w:val="en-GB"/>
        </w:rPr>
      </w:pPr>
    </w:p>
    <w:p w14:paraId="27A701D4" w14:textId="77777777" w:rsidR="00207059" w:rsidRPr="006A7606" w:rsidRDefault="00207059" w:rsidP="00207059">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28"/>
          <w:szCs w:val="28"/>
          <w:lang w:val="en-GB"/>
        </w:rPr>
      </w:pPr>
    </w:p>
    <w:p w14:paraId="4CFDD710" w14:textId="77777777" w:rsidR="00207059" w:rsidRPr="00C9347A" w:rsidRDefault="00207059" w:rsidP="00207059">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40"/>
          <w:szCs w:val="40"/>
          <w:lang w:val="en-GB"/>
        </w:rPr>
      </w:pPr>
      <w:r w:rsidRPr="00C9347A">
        <w:rPr>
          <w:rFonts w:ascii="Verdana" w:eastAsia="Verdana" w:hAnsi="Verdana" w:cs="Verdana"/>
          <w:b/>
          <w:sz w:val="40"/>
          <w:szCs w:val="40"/>
          <w:lang w:val="en-GB"/>
        </w:rPr>
        <w:t>Annexe 1</w:t>
      </w:r>
    </w:p>
    <w:p w14:paraId="413071BB" w14:textId="77777777" w:rsidR="00207059" w:rsidRPr="00C9347A" w:rsidRDefault="00207059" w:rsidP="00207059">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40"/>
          <w:szCs w:val="40"/>
          <w:lang w:val="en-GB"/>
        </w:rPr>
      </w:pPr>
    </w:p>
    <w:p w14:paraId="7A87E281" w14:textId="77777777" w:rsidR="00207059" w:rsidRDefault="00207059" w:rsidP="00207059">
      <w:pPr>
        <w:pBdr>
          <w:top w:val="single" w:sz="4" w:space="1" w:color="000000"/>
          <w:left w:val="single" w:sz="4" w:space="4" w:color="000000"/>
          <w:bottom w:val="single" w:sz="4" w:space="1" w:color="000000"/>
          <w:right w:val="single" w:sz="4" w:space="4" w:color="000000"/>
        </w:pBdr>
        <w:spacing w:after="0"/>
        <w:jc w:val="center"/>
        <w:rPr>
          <w:rFonts w:ascii="Verdana" w:eastAsia="Verdana" w:hAnsi="Verdana" w:cs="Verdana"/>
          <w:b/>
          <w:sz w:val="48"/>
          <w:szCs w:val="48"/>
        </w:rPr>
      </w:pPr>
      <w:r>
        <w:rPr>
          <w:rFonts w:ascii="Verdana" w:eastAsia="Verdana" w:hAnsi="Verdana" w:cs="Verdana"/>
          <w:b/>
          <w:sz w:val="48"/>
          <w:szCs w:val="48"/>
        </w:rPr>
        <w:t>Catalogue des services fournis par Berry Numérique</w:t>
      </w:r>
    </w:p>
    <w:p w14:paraId="4A096B52" w14:textId="77777777" w:rsidR="00207059" w:rsidRDefault="00207059" w:rsidP="00207059">
      <w:pPr>
        <w:pBdr>
          <w:top w:val="single" w:sz="4" w:space="1" w:color="000000"/>
          <w:left w:val="single" w:sz="4" w:space="4" w:color="000000"/>
          <w:bottom w:val="single" w:sz="4" w:space="1" w:color="000000"/>
          <w:right w:val="single" w:sz="4" w:space="4" w:color="000000"/>
        </w:pBdr>
        <w:spacing w:after="0"/>
        <w:rPr>
          <w:rFonts w:ascii="Verdana" w:eastAsia="Verdana" w:hAnsi="Verdana" w:cs="Verdana"/>
          <w:b/>
          <w:sz w:val="40"/>
          <w:szCs w:val="40"/>
        </w:rPr>
      </w:pPr>
    </w:p>
    <w:p w14:paraId="6666F763" w14:textId="77777777" w:rsidR="00207059" w:rsidRDefault="00207059" w:rsidP="00207059">
      <w:pPr>
        <w:rPr>
          <w:rFonts w:ascii="Verdana" w:eastAsia="Verdana" w:hAnsi="Verdana" w:cs="Verdana"/>
          <w:sz w:val="36"/>
          <w:szCs w:val="36"/>
        </w:rPr>
      </w:pPr>
    </w:p>
    <w:p w14:paraId="172D7F90" w14:textId="77777777" w:rsidR="00207059" w:rsidRDefault="00207059" w:rsidP="00207059">
      <w:pPr>
        <w:rPr>
          <w:rFonts w:ascii="Verdana" w:eastAsia="Verdana" w:hAnsi="Verdana" w:cs="Verdana"/>
        </w:rPr>
      </w:pPr>
    </w:p>
    <w:p w14:paraId="56A272D9" w14:textId="77777777" w:rsidR="00EF6E85" w:rsidRPr="00A667FD" w:rsidRDefault="00EF6E85" w:rsidP="00EF6E85">
      <w:pPr>
        <w:jc w:val="center"/>
        <w:rPr>
          <w:rFonts w:ascii="Verdana" w:eastAsia="Verdana" w:hAnsi="Verdana" w:cs="Verdana"/>
        </w:rPr>
      </w:pPr>
      <w:r w:rsidRPr="00A667FD">
        <w:rPr>
          <w:rFonts w:ascii="Verdana" w:eastAsia="Verdana" w:hAnsi="Verdana" w:cs="Verdana"/>
        </w:rPr>
        <w:t>Version 2025.0</w:t>
      </w:r>
      <w:r>
        <w:rPr>
          <w:rFonts w:ascii="Verdana" w:eastAsia="Verdana" w:hAnsi="Verdana" w:cs="Verdana"/>
        </w:rPr>
        <w:t>2</w:t>
      </w:r>
    </w:p>
    <w:p w14:paraId="183A1255" w14:textId="77777777" w:rsidR="00207059" w:rsidRDefault="00207059" w:rsidP="00207059">
      <w:pPr>
        <w:rPr>
          <w:rFonts w:ascii="Verdana" w:eastAsia="Verdana" w:hAnsi="Verdana" w:cs="Verdana"/>
        </w:rPr>
      </w:pPr>
      <w:r>
        <w:br w:type="page"/>
      </w:r>
    </w:p>
    <w:p w14:paraId="06DE09CB" w14:textId="77777777" w:rsidR="00207059" w:rsidRDefault="00207059" w:rsidP="00207059">
      <w:pPr>
        <w:rPr>
          <w:rFonts w:ascii="Verdana" w:eastAsia="Verdana" w:hAnsi="Verdana" w:cs="Verdana"/>
        </w:rPr>
      </w:pPr>
    </w:p>
    <w:p w14:paraId="0F2A6C18" w14:textId="77777777" w:rsidR="00207059" w:rsidRDefault="00207059" w:rsidP="00207059"/>
    <w:p w14:paraId="698182CC" w14:textId="399DA10F" w:rsidR="00207059" w:rsidRDefault="00207059" w:rsidP="00207059">
      <w:pPr>
        <w:jc w:val="center"/>
        <w:rPr>
          <w:rFonts w:ascii="Verdana" w:eastAsia="Verdana" w:hAnsi="Verdana" w:cs="Verdana"/>
          <w:b/>
          <w:color w:val="000000" w:themeColor="text1"/>
          <w:sz w:val="28"/>
          <w:szCs w:val="28"/>
        </w:rPr>
      </w:pPr>
      <w:r w:rsidRPr="00D267B5">
        <w:rPr>
          <w:rFonts w:ascii="Verdana" w:eastAsia="Verdana" w:hAnsi="Verdana" w:cs="Verdana"/>
          <w:b/>
          <w:color w:val="000000" w:themeColor="text1"/>
          <w:sz w:val="28"/>
          <w:szCs w:val="28"/>
        </w:rPr>
        <w:t xml:space="preserve">Prix en vigueur au </w:t>
      </w:r>
      <w:r>
        <w:rPr>
          <w:rFonts w:ascii="Verdana" w:eastAsia="Verdana" w:hAnsi="Verdana" w:cs="Verdana"/>
          <w:b/>
          <w:color w:val="000000" w:themeColor="text1"/>
          <w:sz w:val="28"/>
          <w:szCs w:val="28"/>
        </w:rPr>
        <w:t>15/0</w:t>
      </w:r>
      <w:r w:rsidR="00FE5692">
        <w:rPr>
          <w:rFonts w:ascii="Verdana" w:eastAsia="Verdana" w:hAnsi="Verdana" w:cs="Verdana"/>
          <w:b/>
          <w:color w:val="000000" w:themeColor="text1"/>
          <w:sz w:val="28"/>
          <w:szCs w:val="28"/>
        </w:rPr>
        <w:t>2/2025</w:t>
      </w:r>
    </w:p>
    <w:p w14:paraId="2883C126" w14:textId="77777777" w:rsidR="00207059" w:rsidRPr="00D267B5" w:rsidRDefault="00207059" w:rsidP="00207059">
      <w:pPr>
        <w:jc w:val="center"/>
        <w:rPr>
          <w:rFonts w:ascii="Verdana" w:eastAsia="Verdana" w:hAnsi="Verdana" w:cs="Verdana"/>
          <w:b/>
          <w:color w:val="000000" w:themeColor="text1"/>
          <w:sz w:val="28"/>
          <w:szCs w:val="28"/>
        </w:rPr>
      </w:pPr>
      <w:r>
        <w:rPr>
          <w:rFonts w:ascii="Verdana" w:eastAsia="Verdana" w:hAnsi="Verdana" w:cs="Verdana"/>
          <w:b/>
          <w:color w:val="000000" w:themeColor="text1"/>
          <w:sz w:val="28"/>
          <w:szCs w:val="28"/>
        </w:rPr>
        <w:t>(</w:t>
      </w:r>
      <w:proofErr w:type="gramStart"/>
      <w:r>
        <w:rPr>
          <w:rFonts w:ascii="Verdana" w:eastAsia="Verdana" w:hAnsi="Verdana" w:cs="Verdana"/>
          <w:b/>
          <w:color w:val="000000" w:themeColor="text1"/>
          <w:sz w:val="28"/>
          <w:szCs w:val="28"/>
        </w:rPr>
        <w:t>tous</w:t>
      </w:r>
      <w:proofErr w:type="gramEnd"/>
      <w:r>
        <w:rPr>
          <w:rFonts w:ascii="Verdana" w:eastAsia="Verdana" w:hAnsi="Verdana" w:cs="Verdana"/>
          <w:b/>
          <w:color w:val="000000" w:themeColor="text1"/>
          <w:sz w:val="28"/>
          <w:szCs w:val="28"/>
        </w:rPr>
        <w:t xml:space="preserve"> les tarifs sont indiqués en HT)</w:t>
      </w:r>
    </w:p>
    <w:p w14:paraId="61959E01" w14:textId="77777777" w:rsidR="00207059" w:rsidRPr="00D267B5" w:rsidRDefault="00207059" w:rsidP="00207059">
      <w:pPr>
        <w:rPr>
          <w:rFonts w:ascii="Verdana" w:eastAsia="Verdana" w:hAnsi="Verdana" w:cs="Verdana"/>
          <w:color w:val="000000" w:themeColor="text1"/>
        </w:rPr>
      </w:pPr>
    </w:p>
    <w:p w14:paraId="43DB65FA" w14:textId="77777777" w:rsidR="00207059" w:rsidRDefault="00207059" w:rsidP="00207059">
      <w:pPr>
        <w:rPr>
          <w:rFonts w:ascii="Verdana" w:eastAsia="Verdana" w:hAnsi="Verdana" w:cs="Verdana"/>
        </w:rPr>
      </w:pPr>
    </w:p>
    <w:p w14:paraId="52E40AF3" w14:textId="77777777" w:rsidR="00207059" w:rsidRDefault="00207059" w:rsidP="00207059">
      <w:pPr>
        <w:pStyle w:val="Titre1"/>
        <w:numPr>
          <w:ilvl w:val="0"/>
          <w:numId w:val="9"/>
        </w:numPr>
        <w:ind w:left="720"/>
        <w:rPr>
          <w:rFonts w:ascii="Verdana" w:eastAsia="Verdana" w:hAnsi="Verdana" w:cs="Verdana"/>
          <w:u w:val="none"/>
        </w:rPr>
      </w:pPr>
      <w:r>
        <w:rPr>
          <w:rFonts w:ascii="Verdana" w:eastAsia="Verdana" w:hAnsi="Verdana" w:cs="Verdana"/>
          <w:u w:val="none"/>
        </w:rPr>
        <w:t>Service de connectivité tout cas d’usage (hors télérelève des compteurs d’eau)</w:t>
      </w:r>
    </w:p>
    <w:p w14:paraId="1184F208" w14:textId="77777777" w:rsidR="00207059" w:rsidRDefault="00207059" w:rsidP="00207059"/>
    <w:p w14:paraId="4753AA7A" w14:textId="77777777" w:rsidR="00024AB2" w:rsidRDefault="00024AB2" w:rsidP="00024AB2">
      <w:pPr>
        <w:jc w:val="both"/>
        <w:rPr>
          <w:rFonts w:ascii="Verdana" w:eastAsia="Verdana" w:hAnsi="Verdana" w:cs="Verdana"/>
        </w:rPr>
      </w:pPr>
      <w:r>
        <w:rPr>
          <w:rFonts w:ascii="Verdana" w:eastAsia="Verdana" w:hAnsi="Verdana" w:cs="Verdana"/>
        </w:rPr>
        <w:t xml:space="preserve">Redevance annuelle : </w:t>
      </w:r>
      <w:r>
        <w:rPr>
          <w:rFonts w:ascii="Verdana" w:eastAsia="Verdana" w:hAnsi="Verdana" w:cs="Verdana"/>
        </w:rPr>
        <w:tab/>
      </w:r>
      <w:r>
        <w:rPr>
          <w:rFonts w:ascii="Verdana" w:eastAsia="Verdana" w:hAnsi="Verdana" w:cs="Verdana"/>
        </w:rPr>
        <w:tab/>
        <w:t>12 € / capteur</w:t>
      </w:r>
    </w:p>
    <w:p w14:paraId="6FBFE009" w14:textId="77777777" w:rsidR="00024AB2" w:rsidRDefault="00024AB2" w:rsidP="00024AB2">
      <w:pPr>
        <w:spacing w:after="0"/>
        <w:jc w:val="both"/>
        <w:rPr>
          <w:rFonts w:ascii="Verdana" w:eastAsia="Verdana" w:hAnsi="Verdana" w:cs="Verdana"/>
        </w:rPr>
      </w:pPr>
      <w:r>
        <w:rPr>
          <w:rFonts w:ascii="Verdana" w:eastAsia="Verdana" w:hAnsi="Verdana" w:cs="Verdana"/>
        </w:rPr>
        <w:t xml:space="preserve">Frais d’accès au service pour un acteur public : </w:t>
      </w:r>
      <w:r>
        <w:rPr>
          <w:rFonts w:ascii="Verdana" w:eastAsia="Verdana" w:hAnsi="Verdana" w:cs="Verdana"/>
        </w:rPr>
        <w:tab/>
        <w:t xml:space="preserve">1 € / habitant, plafonnés à 1 000 € </w:t>
      </w:r>
    </w:p>
    <w:p w14:paraId="2F02B1AE" w14:textId="77777777" w:rsidR="00024AB2" w:rsidRDefault="00024AB2" w:rsidP="00024AB2">
      <w:pPr>
        <w:spacing w:after="0"/>
        <w:jc w:val="both"/>
        <w:rPr>
          <w:rFonts w:ascii="Verdana" w:eastAsia="Verdana" w:hAnsi="Verdana" w:cs="Verdana"/>
        </w:rPr>
      </w:pPr>
    </w:p>
    <w:p w14:paraId="15673628" w14:textId="77777777" w:rsidR="00024AB2" w:rsidRPr="00A667FD" w:rsidRDefault="00024AB2" w:rsidP="00024AB2">
      <w:pPr>
        <w:spacing w:after="0"/>
        <w:jc w:val="both"/>
        <w:rPr>
          <w:rFonts w:ascii="Verdana" w:eastAsia="Verdana" w:hAnsi="Verdana" w:cs="Verdana"/>
        </w:rPr>
      </w:pPr>
      <w:r w:rsidRPr="00A667FD">
        <w:rPr>
          <w:rFonts w:ascii="Verdana" w:eastAsia="Verdana" w:hAnsi="Verdana" w:cs="Verdana"/>
        </w:rPr>
        <w:t>Frais d’accès au service pour un acteur privé</w:t>
      </w:r>
      <w:r>
        <w:rPr>
          <w:rFonts w:ascii="Verdana" w:eastAsia="Verdana" w:hAnsi="Verdana" w:cs="Verdana"/>
        </w:rPr>
        <w:t xml:space="preserve"> non lucratif</w:t>
      </w:r>
      <w:r w:rsidRPr="00A667FD">
        <w:rPr>
          <w:rFonts w:ascii="Verdana" w:eastAsia="Verdana" w:hAnsi="Verdana" w:cs="Verdana"/>
        </w:rPr>
        <w:t> : 500 €</w:t>
      </w:r>
    </w:p>
    <w:p w14:paraId="33955D1F" w14:textId="77777777" w:rsidR="00024AB2" w:rsidRPr="009704D9" w:rsidRDefault="00024AB2" w:rsidP="00024AB2">
      <w:pPr>
        <w:rPr>
          <w:rFonts w:ascii="Verdana" w:hAnsi="Verdana"/>
        </w:rPr>
      </w:pPr>
    </w:p>
    <w:p w14:paraId="042237C5" w14:textId="77777777" w:rsidR="00024AB2" w:rsidRPr="00A12C3B" w:rsidRDefault="00024AB2" w:rsidP="00024AB2">
      <w:pPr>
        <w:suppressAutoHyphens w:val="0"/>
        <w:jc w:val="both"/>
        <w:rPr>
          <w:rFonts w:ascii="Verdana" w:hAnsi="Verdana"/>
        </w:rPr>
      </w:pPr>
      <w:r w:rsidRPr="00A12C3B">
        <w:rPr>
          <w:rFonts w:ascii="Verdana" w:eastAsia="Verdana" w:hAnsi="Verdana" w:cs="Verdana"/>
        </w:rPr>
        <w:t xml:space="preserve">Possibilité d’acheter le service sous la forme d’un droit d’usage irrévocable (ou IRU) pour une durée de 5 ans ou 8 ans : </w:t>
      </w:r>
    </w:p>
    <w:p w14:paraId="2FC23B50" w14:textId="77777777" w:rsidR="00024AB2" w:rsidRPr="009704D9" w:rsidRDefault="00024AB2" w:rsidP="00024AB2">
      <w:pPr>
        <w:pStyle w:val="Paragraphedeliste"/>
        <w:numPr>
          <w:ilvl w:val="0"/>
          <w:numId w:val="21"/>
        </w:numPr>
        <w:suppressAutoHyphens w:val="0"/>
        <w:ind w:left="851"/>
        <w:jc w:val="both"/>
        <w:rPr>
          <w:rFonts w:ascii="Verdana" w:hAnsi="Verdana"/>
        </w:rPr>
      </w:pPr>
      <w:r w:rsidRPr="009704D9">
        <w:rPr>
          <w:rFonts w:ascii="Verdana" w:hAnsi="Verdana"/>
        </w:rPr>
        <w:t>IRU 5 ans :  54 € / capteur</w:t>
      </w:r>
    </w:p>
    <w:p w14:paraId="496A2F20" w14:textId="77777777" w:rsidR="00024AB2" w:rsidRPr="009704D9" w:rsidRDefault="00024AB2" w:rsidP="00024AB2">
      <w:pPr>
        <w:pStyle w:val="Paragraphedeliste"/>
        <w:numPr>
          <w:ilvl w:val="0"/>
          <w:numId w:val="21"/>
        </w:numPr>
        <w:suppressAutoHyphens w:val="0"/>
        <w:ind w:left="851"/>
        <w:jc w:val="both"/>
        <w:rPr>
          <w:rFonts w:ascii="Verdana" w:hAnsi="Verdana"/>
        </w:rPr>
      </w:pPr>
      <w:r w:rsidRPr="009704D9">
        <w:rPr>
          <w:rFonts w:ascii="Verdana" w:hAnsi="Verdana"/>
        </w:rPr>
        <w:t>IRU 8 ans :  86,4 € / capteur</w:t>
      </w:r>
    </w:p>
    <w:p w14:paraId="099EA7E9" w14:textId="77777777" w:rsidR="00024AB2" w:rsidRPr="009704D9" w:rsidRDefault="00024AB2" w:rsidP="00024AB2">
      <w:pPr>
        <w:pStyle w:val="Paragraphedeliste"/>
        <w:numPr>
          <w:ilvl w:val="0"/>
          <w:numId w:val="21"/>
        </w:numPr>
        <w:suppressAutoHyphens w:val="0"/>
        <w:ind w:left="851"/>
        <w:jc w:val="both"/>
        <w:rPr>
          <w:rFonts w:ascii="Verdana" w:hAnsi="Verdana"/>
        </w:rPr>
      </w:pPr>
      <w:r w:rsidRPr="009704D9">
        <w:rPr>
          <w:rFonts w:ascii="Verdana" w:hAnsi="Verdana"/>
        </w:rPr>
        <w:t>Maintenance annuelle IRU : 1,2 € / capteur</w:t>
      </w:r>
    </w:p>
    <w:p w14:paraId="269C3B7C" w14:textId="77777777" w:rsidR="00024AB2" w:rsidRPr="009704D9" w:rsidRDefault="00024AB2" w:rsidP="00024AB2">
      <w:pPr>
        <w:jc w:val="both"/>
        <w:rPr>
          <w:rFonts w:ascii="Verdana" w:hAnsi="Verdana"/>
        </w:rPr>
      </w:pPr>
    </w:p>
    <w:p w14:paraId="271002F0" w14:textId="77777777" w:rsidR="00207059" w:rsidRDefault="00207059" w:rsidP="00207059">
      <w:pPr>
        <w:pStyle w:val="Titre1"/>
        <w:numPr>
          <w:ilvl w:val="0"/>
          <w:numId w:val="9"/>
        </w:numPr>
        <w:ind w:left="720"/>
        <w:rPr>
          <w:rFonts w:ascii="Verdana" w:eastAsia="Verdana" w:hAnsi="Verdana" w:cs="Verdana"/>
          <w:u w:val="none"/>
        </w:rPr>
      </w:pPr>
      <w:r>
        <w:rPr>
          <w:rFonts w:ascii="Verdana" w:eastAsia="Verdana" w:hAnsi="Verdana" w:cs="Verdana"/>
          <w:u w:val="none"/>
        </w:rPr>
        <w:t>Service de connectivité - Tarif spécifique cas d’usage télérelève des compteurs d’eau</w:t>
      </w:r>
    </w:p>
    <w:p w14:paraId="2C4D74C6" w14:textId="77777777" w:rsidR="00207059" w:rsidRPr="00C41DF0" w:rsidRDefault="00207059" w:rsidP="00207059">
      <w:pPr>
        <w:spacing w:after="0"/>
        <w:ind w:left="792"/>
        <w:jc w:val="both"/>
        <w:rPr>
          <w:rFonts w:ascii="Verdana" w:eastAsia="Verdana" w:hAnsi="Verdana" w:cs="Verdana"/>
          <w:b/>
          <w:color w:val="000000" w:themeColor="text1"/>
        </w:rPr>
      </w:pPr>
    </w:p>
    <w:p w14:paraId="38970A5E" w14:textId="77777777" w:rsidR="00401885" w:rsidRDefault="00401885" w:rsidP="00401885">
      <w:pPr>
        <w:jc w:val="both"/>
        <w:rPr>
          <w:rFonts w:ascii="Verdana" w:eastAsia="Verdana" w:hAnsi="Verdana" w:cs="Verdana"/>
        </w:rPr>
      </w:pPr>
      <w:r>
        <w:rPr>
          <w:rFonts w:ascii="Verdana" w:eastAsia="Verdana" w:hAnsi="Verdana" w:cs="Verdana"/>
        </w:rPr>
        <w:t xml:space="preserve">Redevance annuelle (en-dessous de 5 000 capteurs) : </w:t>
      </w:r>
      <w:r>
        <w:rPr>
          <w:rFonts w:ascii="Verdana" w:eastAsia="Verdana" w:hAnsi="Verdana" w:cs="Verdana"/>
        </w:rPr>
        <w:tab/>
        <w:t>5 € / capteur</w:t>
      </w:r>
    </w:p>
    <w:p w14:paraId="1575980F" w14:textId="77777777" w:rsidR="00401885" w:rsidRDefault="00401885" w:rsidP="00401885">
      <w:pPr>
        <w:jc w:val="both"/>
        <w:rPr>
          <w:rFonts w:ascii="Verdana" w:eastAsia="Verdana" w:hAnsi="Verdana" w:cs="Verdana"/>
        </w:rPr>
      </w:pPr>
      <w:r>
        <w:rPr>
          <w:rFonts w:ascii="Verdana" w:eastAsia="Verdana" w:hAnsi="Verdana" w:cs="Verdana"/>
        </w:rPr>
        <w:t xml:space="preserve">Redevance annuelle (au-dessus de 5 000 capteurs) : </w:t>
      </w:r>
      <w:r>
        <w:rPr>
          <w:rFonts w:ascii="Verdana" w:eastAsia="Verdana" w:hAnsi="Verdana" w:cs="Verdana"/>
        </w:rPr>
        <w:tab/>
        <w:t>4 € / capteur</w:t>
      </w:r>
    </w:p>
    <w:p w14:paraId="5B573E1B" w14:textId="77777777" w:rsidR="00401885" w:rsidRDefault="00401885" w:rsidP="00401885">
      <w:pPr>
        <w:spacing w:after="0"/>
        <w:jc w:val="both"/>
        <w:rPr>
          <w:rFonts w:ascii="Verdana" w:eastAsia="Verdana" w:hAnsi="Verdana" w:cs="Verdana"/>
        </w:rPr>
      </w:pPr>
      <w:r>
        <w:rPr>
          <w:rFonts w:ascii="Verdana" w:eastAsia="Verdana" w:hAnsi="Verdana" w:cs="Verdana"/>
        </w:rPr>
        <w:t xml:space="preserve">Frais d’accès au service : </w:t>
      </w:r>
      <w:r>
        <w:rPr>
          <w:rFonts w:ascii="Verdana" w:eastAsia="Verdana" w:hAnsi="Verdana" w:cs="Verdana"/>
        </w:rPr>
        <w:tab/>
        <w:t>0 €</w:t>
      </w:r>
    </w:p>
    <w:p w14:paraId="3CF676AA" w14:textId="77777777" w:rsidR="00401885" w:rsidRDefault="00401885" w:rsidP="00401885">
      <w:pPr>
        <w:spacing w:after="0"/>
        <w:jc w:val="both"/>
        <w:rPr>
          <w:rFonts w:ascii="Verdana" w:eastAsia="Verdana" w:hAnsi="Verdana" w:cs="Verdana"/>
          <w:color w:val="000000" w:themeColor="text1"/>
        </w:rPr>
      </w:pPr>
    </w:p>
    <w:p w14:paraId="56331DF7" w14:textId="77777777" w:rsidR="00401885" w:rsidRDefault="00401885" w:rsidP="00401885">
      <w:pPr>
        <w:jc w:val="both"/>
        <w:rPr>
          <w:rFonts w:ascii="Verdana" w:eastAsia="Verdana" w:hAnsi="Verdana" w:cs="Verdana"/>
        </w:rPr>
      </w:pPr>
      <w:r w:rsidRPr="009704D9">
        <w:rPr>
          <w:rFonts w:ascii="Verdana" w:eastAsia="Verdana" w:hAnsi="Verdana" w:cs="Verdana"/>
        </w:rPr>
        <w:t>Possibilité d’acheter le service sous la forme d’un droit d’usage irrévocable (ou IRU) pour une durée de 5 ans ou 8 ans :</w:t>
      </w:r>
    </w:p>
    <w:p w14:paraId="02116E24" w14:textId="77777777" w:rsidR="00401885" w:rsidRPr="009704D9" w:rsidRDefault="00401885" w:rsidP="00401885">
      <w:pPr>
        <w:pStyle w:val="Paragraphedeliste"/>
        <w:numPr>
          <w:ilvl w:val="0"/>
          <w:numId w:val="21"/>
        </w:numPr>
        <w:suppressAutoHyphens w:val="0"/>
        <w:jc w:val="both"/>
        <w:rPr>
          <w:rFonts w:ascii="Verdana" w:hAnsi="Verdana"/>
        </w:rPr>
      </w:pPr>
      <w:r w:rsidRPr="009704D9">
        <w:rPr>
          <w:rFonts w:ascii="Verdana" w:hAnsi="Verdana"/>
        </w:rPr>
        <w:t xml:space="preserve">IRU 5 ans : </w:t>
      </w:r>
      <w:r>
        <w:rPr>
          <w:rFonts w:ascii="Verdana" w:hAnsi="Verdana"/>
        </w:rPr>
        <w:t>(redevance annuelle x 5 x 90%)</w:t>
      </w:r>
      <w:r w:rsidRPr="009704D9">
        <w:rPr>
          <w:rFonts w:ascii="Verdana" w:hAnsi="Verdana"/>
        </w:rPr>
        <w:t xml:space="preserve"> / capteur</w:t>
      </w:r>
    </w:p>
    <w:p w14:paraId="71BB13A5" w14:textId="77777777" w:rsidR="00401885" w:rsidRPr="00865F29" w:rsidRDefault="00401885" w:rsidP="00401885">
      <w:pPr>
        <w:pStyle w:val="Paragraphedeliste"/>
        <w:numPr>
          <w:ilvl w:val="0"/>
          <w:numId w:val="21"/>
        </w:numPr>
        <w:suppressAutoHyphens w:val="0"/>
        <w:jc w:val="both"/>
        <w:rPr>
          <w:rFonts w:ascii="Verdana" w:hAnsi="Verdana"/>
        </w:rPr>
      </w:pPr>
      <w:r w:rsidRPr="00865F29">
        <w:rPr>
          <w:rFonts w:ascii="Verdana" w:hAnsi="Verdana"/>
        </w:rPr>
        <w:t xml:space="preserve">IRU 8 ans : </w:t>
      </w:r>
      <w:r>
        <w:rPr>
          <w:rFonts w:ascii="Verdana" w:hAnsi="Verdana"/>
        </w:rPr>
        <w:t>(redevance annuelle x 8 x 90%)</w:t>
      </w:r>
      <w:r w:rsidRPr="00865F29">
        <w:rPr>
          <w:rFonts w:ascii="Verdana" w:hAnsi="Verdana"/>
        </w:rPr>
        <w:t xml:space="preserve"> / capteur</w:t>
      </w:r>
    </w:p>
    <w:p w14:paraId="30EDA678" w14:textId="77777777" w:rsidR="00401885" w:rsidRPr="00865F29" w:rsidRDefault="00401885" w:rsidP="00401885">
      <w:pPr>
        <w:pStyle w:val="Paragraphedeliste"/>
        <w:numPr>
          <w:ilvl w:val="0"/>
          <w:numId w:val="21"/>
        </w:numPr>
        <w:suppressAutoHyphens w:val="0"/>
        <w:jc w:val="both"/>
        <w:rPr>
          <w:rFonts w:ascii="Verdana" w:hAnsi="Verdana"/>
        </w:rPr>
      </w:pPr>
      <w:r w:rsidRPr="00865F29">
        <w:rPr>
          <w:rFonts w:ascii="Verdana" w:hAnsi="Verdana"/>
        </w:rPr>
        <w:t xml:space="preserve">Maintenance annuelle IRU : </w:t>
      </w:r>
      <w:r>
        <w:rPr>
          <w:rFonts w:ascii="Verdana" w:hAnsi="Verdana"/>
        </w:rPr>
        <w:t>redevance annuelle * 10%</w:t>
      </w:r>
      <w:r w:rsidRPr="00865F29">
        <w:rPr>
          <w:rFonts w:ascii="Verdana" w:hAnsi="Verdana"/>
        </w:rPr>
        <w:t xml:space="preserve"> / capteur</w:t>
      </w:r>
      <w:r>
        <w:rPr>
          <w:rFonts w:ascii="Verdana" w:hAnsi="Verdana"/>
        </w:rPr>
        <w:t xml:space="preserve"> </w:t>
      </w:r>
    </w:p>
    <w:p w14:paraId="28180803" w14:textId="77777777" w:rsidR="00401885" w:rsidRPr="00466DCC" w:rsidRDefault="00401885" w:rsidP="00401885">
      <w:pPr>
        <w:spacing w:after="0"/>
        <w:jc w:val="both"/>
        <w:rPr>
          <w:rFonts w:ascii="Verdana" w:eastAsia="Verdana" w:hAnsi="Verdana" w:cs="Verdana"/>
          <w:color w:val="000000" w:themeColor="text1"/>
        </w:rPr>
      </w:pPr>
    </w:p>
    <w:p w14:paraId="1A5D2F46" w14:textId="77777777" w:rsidR="00207059" w:rsidRDefault="00207059" w:rsidP="00207059"/>
    <w:p w14:paraId="03EB5E0F" w14:textId="77777777" w:rsidR="00207059" w:rsidRDefault="00207059" w:rsidP="00207059">
      <w:pPr>
        <w:pStyle w:val="Titre1"/>
        <w:numPr>
          <w:ilvl w:val="0"/>
          <w:numId w:val="9"/>
        </w:numPr>
        <w:ind w:left="720"/>
        <w:rPr>
          <w:rFonts w:ascii="Verdana" w:eastAsia="Verdana" w:hAnsi="Verdana" w:cs="Verdana"/>
          <w:u w:val="none"/>
        </w:rPr>
      </w:pPr>
      <w:r>
        <w:rPr>
          <w:rFonts w:ascii="Verdana" w:eastAsia="Verdana" w:hAnsi="Verdana" w:cs="Verdana"/>
          <w:u w:val="none"/>
        </w:rPr>
        <w:lastRenderedPageBreak/>
        <w:t>Service d’utilisation de la plate-forme de visualisation des données</w:t>
      </w:r>
    </w:p>
    <w:p w14:paraId="77841FD1" w14:textId="77777777" w:rsidR="00207059" w:rsidRDefault="00207059" w:rsidP="00207059"/>
    <w:p w14:paraId="4B0572C8" w14:textId="77777777" w:rsidR="00EF74EC" w:rsidRDefault="00EF74EC" w:rsidP="00EF74EC">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1 à 99 capteurs</w:t>
      </w:r>
      <w:r w:rsidRPr="00A667FD">
        <w:rPr>
          <w:rFonts w:ascii="Verdana" w:eastAsia="Verdana" w:hAnsi="Verdana" w:cs="Verdana"/>
        </w:rPr>
        <w:t> :</w:t>
      </w:r>
      <w:r>
        <w:rPr>
          <w:rFonts w:ascii="Verdana" w:eastAsia="Verdana" w:hAnsi="Verdana" w:cs="Verdana"/>
        </w:rPr>
        <w:tab/>
      </w:r>
      <w:r w:rsidRPr="00A667FD">
        <w:rPr>
          <w:rFonts w:ascii="Verdana" w:eastAsia="Verdana" w:hAnsi="Verdana" w:cs="Verdana"/>
        </w:rPr>
        <w:t xml:space="preserve"> </w:t>
      </w:r>
      <w:r w:rsidRPr="00A667FD">
        <w:rPr>
          <w:rFonts w:ascii="Verdana" w:eastAsia="Verdana" w:hAnsi="Verdana" w:cs="Verdana"/>
        </w:rPr>
        <w:tab/>
      </w:r>
      <w:r w:rsidRPr="00A667FD">
        <w:rPr>
          <w:rFonts w:ascii="Verdana" w:eastAsia="Verdana" w:hAnsi="Verdana" w:cs="Verdana"/>
        </w:rPr>
        <w:tab/>
        <w:t>15 € / capteur</w:t>
      </w:r>
    </w:p>
    <w:p w14:paraId="2B1141D1" w14:textId="77777777" w:rsidR="00EF74EC" w:rsidRDefault="00EF74EC" w:rsidP="00EF74EC">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100 à 499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t>1</w:t>
      </w:r>
      <w:r>
        <w:rPr>
          <w:rFonts w:ascii="Verdana" w:eastAsia="Verdana" w:hAnsi="Verdana" w:cs="Verdana"/>
        </w:rPr>
        <w:t>3</w:t>
      </w:r>
      <w:r w:rsidRPr="00A667FD">
        <w:rPr>
          <w:rFonts w:ascii="Verdana" w:eastAsia="Verdana" w:hAnsi="Verdana" w:cs="Verdana"/>
        </w:rPr>
        <w:t xml:space="preserve"> € / capteur</w:t>
      </w:r>
    </w:p>
    <w:p w14:paraId="5016BCA0" w14:textId="77777777" w:rsidR="00EF74EC" w:rsidRDefault="00EF74EC" w:rsidP="00EF74EC">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500 à 999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t>1</w:t>
      </w:r>
      <w:r>
        <w:rPr>
          <w:rFonts w:ascii="Verdana" w:eastAsia="Verdana" w:hAnsi="Verdana" w:cs="Verdana"/>
        </w:rPr>
        <w:t>1</w:t>
      </w:r>
      <w:r w:rsidRPr="00A667FD">
        <w:rPr>
          <w:rFonts w:ascii="Verdana" w:eastAsia="Verdana" w:hAnsi="Verdana" w:cs="Verdana"/>
        </w:rPr>
        <w:t xml:space="preserve"> € / capteur</w:t>
      </w:r>
    </w:p>
    <w:p w14:paraId="134F2DD4" w14:textId="77777777" w:rsidR="00EF74EC" w:rsidRDefault="00EF74EC" w:rsidP="00EF74EC">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1000 à 4999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r>
      <w:r>
        <w:rPr>
          <w:rFonts w:ascii="Verdana" w:eastAsia="Verdana" w:hAnsi="Verdana" w:cs="Verdana"/>
        </w:rPr>
        <w:t>9,5</w:t>
      </w:r>
      <w:r w:rsidRPr="00A667FD">
        <w:rPr>
          <w:rFonts w:ascii="Verdana" w:eastAsia="Verdana" w:hAnsi="Verdana" w:cs="Verdana"/>
        </w:rPr>
        <w:t xml:space="preserve"> € / capteur</w:t>
      </w:r>
    </w:p>
    <w:p w14:paraId="5F9DE07A" w14:textId="77777777" w:rsidR="00EF74EC" w:rsidRDefault="00EF74EC" w:rsidP="00EF74EC">
      <w:pPr>
        <w:jc w:val="both"/>
        <w:rPr>
          <w:rFonts w:ascii="Verdana" w:eastAsia="Verdana" w:hAnsi="Verdana" w:cs="Verdana"/>
        </w:rPr>
      </w:pPr>
      <w:r w:rsidRPr="00A667FD">
        <w:rPr>
          <w:rFonts w:ascii="Verdana" w:eastAsia="Verdana" w:hAnsi="Verdana" w:cs="Verdana"/>
        </w:rPr>
        <w:t>Redevance annuelle</w:t>
      </w:r>
      <w:r>
        <w:rPr>
          <w:rFonts w:ascii="Verdana" w:eastAsia="Verdana" w:hAnsi="Verdana" w:cs="Verdana"/>
        </w:rPr>
        <w:t xml:space="preserve"> pour plus de 5000 capteurs</w:t>
      </w:r>
      <w:r w:rsidRPr="00A667FD">
        <w:rPr>
          <w:rFonts w:ascii="Verdana" w:eastAsia="Verdana" w:hAnsi="Verdana" w:cs="Verdana"/>
        </w:rPr>
        <w:t xml:space="preserve"> : </w:t>
      </w:r>
      <w:r w:rsidRPr="00A667FD">
        <w:rPr>
          <w:rFonts w:ascii="Verdana" w:eastAsia="Verdana" w:hAnsi="Verdana" w:cs="Verdana"/>
        </w:rPr>
        <w:tab/>
      </w:r>
      <w:r w:rsidRPr="00A667FD">
        <w:rPr>
          <w:rFonts w:ascii="Verdana" w:eastAsia="Verdana" w:hAnsi="Verdana" w:cs="Verdana"/>
        </w:rPr>
        <w:tab/>
      </w:r>
      <w:r>
        <w:rPr>
          <w:rFonts w:ascii="Verdana" w:eastAsia="Verdana" w:hAnsi="Verdana" w:cs="Verdana"/>
        </w:rPr>
        <w:t>6</w:t>
      </w:r>
      <w:r w:rsidRPr="00A667FD">
        <w:rPr>
          <w:rFonts w:ascii="Verdana" w:eastAsia="Verdana" w:hAnsi="Verdana" w:cs="Verdana"/>
        </w:rPr>
        <w:t xml:space="preserve"> € / capteur</w:t>
      </w:r>
    </w:p>
    <w:p w14:paraId="46B98694" w14:textId="77777777" w:rsidR="00EF74EC" w:rsidRDefault="00EF74EC" w:rsidP="00EF74EC">
      <w:pPr>
        <w:spacing w:after="0"/>
        <w:jc w:val="both"/>
        <w:rPr>
          <w:rFonts w:ascii="Verdana" w:eastAsia="Verdana" w:hAnsi="Verdana" w:cs="Verdana"/>
        </w:rPr>
      </w:pPr>
    </w:p>
    <w:p w14:paraId="566CC8EF" w14:textId="77777777" w:rsidR="00EF74EC" w:rsidRPr="00A667FD" w:rsidRDefault="00EF74EC" w:rsidP="00EF74EC">
      <w:pPr>
        <w:spacing w:after="0"/>
        <w:jc w:val="both"/>
        <w:rPr>
          <w:rFonts w:ascii="Verdana" w:eastAsia="Verdana" w:hAnsi="Verdana" w:cs="Verdana"/>
        </w:rPr>
      </w:pPr>
      <w:r w:rsidRPr="00A667FD">
        <w:rPr>
          <w:rFonts w:ascii="Verdana" w:eastAsia="Verdana" w:hAnsi="Verdana" w:cs="Verdana"/>
        </w:rPr>
        <w:t>Frais d’accès au service</w:t>
      </w:r>
      <w:r>
        <w:rPr>
          <w:rFonts w:ascii="Verdana" w:eastAsia="Verdana" w:hAnsi="Verdana" w:cs="Verdana"/>
        </w:rPr>
        <w:t xml:space="preserve"> pour un acteur public</w:t>
      </w:r>
      <w:r w:rsidRPr="00A667FD">
        <w:rPr>
          <w:rFonts w:ascii="Verdana" w:eastAsia="Verdana" w:hAnsi="Verdana" w:cs="Verdana"/>
        </w:rPr>
        <w:t xml:space="preserve"> : </w:t>
      </w:r>
      <w:r w:rsidRPr="00A667FD">
        <w:rPr>
          <w:rFonts w:ascii="Verdana" w:eastAsia="Verdana" w:hAnsi="Verdana" w:cs="Verdana"/>
        </w:rPr>
        <w:tab/>
        <w:t>1 € / habitant, plafonnés à 1 000 € (uniquement dans le cas où ce service est souscrit sans souscription du service de connectivité tout cas d’usage).</w:t>
      </w:r>
    </w:p>
    <w:p w14:paraId="26656B9E" w14:textId="77777777" w:rsidR="00EF74EC" w:rsidRPr="00A667FD" w:rsidRDefault="00EF74EC" w:rsidP="00EF74EC">
      <w:pPr>
        <w:spacing w:after="0"/>
        <w:jc w:val="both"/>
        <w:rPr>
          <w:rFonts w:ascii="Verdana" w:eastAsia="Verdana" w:hAnsi="Verdana" w:cs="Verdana"/>
        </w:rPr>
      </w:pPr>
    </w:p>
    <w:p w14:paraId="1BDE4A5E" w14:textId="77777777" w:rsidR="00EF74EC" w:rsidRPr="00A667FD" w:rsidRDefault="00EF74EC" w:rsidP="00EF74EC">
      <w:pPr>
        <w:spacing w:after="0"/>
        <w:jc w:val="both"/>
        <w:rPr>
          <w:rFonts w:ascii="Verdana" w:eastAsia="Verdana" w:hAnsi="Verdana" w:cs="Verdana"/>
        </w:rPr>
      </w:pPr>
      <w:r w:rsidRPr="00A667FD">
        <w:rPr>
          <w:rFonts w:ascii="Verdana" w:eastAsia="Verdana" w:hAnsi="Verdana" w:cs="Verdana"/>
        </w:rPr>
        <w:t xml:space="preserve">Frais d’accès pour </w:t>
      </w:r>
      <w:r>
        <w:rPr>
          <w:rFonts w:ascii="Verdana" w:eastAsia="Verdana" w:hAnsi="Verdana" w:cs="Verdana"/>
        </w:rPr>
        <w:t>un acteur privé non lucratif</w:t>
      </w:r>
      <w:r w:rsidRPr="00A667FD">
        <w:rPr>
          <w:rFonts w:ascii="Verdana" w:eastAsia="Verdana" w:hAnsi="Verdana" w:cs="Verdana"/>
        </w:rPr>
        <w:t> : 500 €</w:t>
      </w:r>
    </w:p>
    <w:p w14:paraId="39D7B3F1" w14:textId="77777777" w:rsidR="00EF74EC" w:rsidRPr="009704D9" w:rsidRDefault="00EF74EC" w:rsidP="00EF74EC">
      <w:pPr>
        <w:rPr>
          <w:rFonts w:ascii="Verdana" w:hAnsi="Verdana"/>
        </w:rPr>
      </w:pPr>
    </w:p>
    <w:p w14:paraId="231EFC72" w14:textId="77777777" w:rsidR="00EF74EC" w:rsidRDefault="00EF74EC" w:rsidP="00EF74EC">
      <w:pPr>
        <w:jc w:val="both"/>
        <w:rPr>
          <w:rFonts w:ascii="Verdana" w:eastAsia="Verdana" w:hAnsi="Verdana" w:cs="Verdana"/>
        </w:rPr>
      </w:pPr>
      <w:r w:rsidRPr="00865F29">
        <w:rPr>
          <w:rFonts w:ascii="Verdana" w:eastAsia="Verdana" w:hAnsi="Verdana" w:cs="Verdana"/>
        </w:rPr>
        <w:t>Possibilité d’acheter le service sous la forme d’un droit d’usage irrévocable (ou IRU) pour une durée de 5 ans ou 8 ans :</w:t>
      </w:r>
    </w:p>
    <w:p w14:paraId="76C7575C" w14:textId="77777777" w:rsidR="00EF74EC" w:rsidRPr="00865F29" w:rsidRDefault="00EF74EC" w:rsidP="00EF74EC">
      <w:pPr>
        <w:pStyle w:val="Paragraphedeliste"/>
        <w:numPr>
          <w:ilvl w:val="0"/>
          <w:numId w:val="21"/>
        </w:numPr>
        <w:suppressAutoHyphens w:val="0"/>
        <w:ind w:left="851"/>
        <w:jc w:val="both"/>
        <w:rPr>
          <w:rFonts w:ascii="Verdana" w:hAnsi="Verdana"/>
        </w:rPr>
      </w:pPr>
      <w:r w:rsidRPr="00865F29">
        <w:rPr>
          <w:rFonts w:ascii="Verdana" w:hAnsi="Verdana"/>
        </w:rPr>
        <w:t xml:space="preserve">IRU 5 ans : </w:t>
      </w:r>
      <w:r>
        <w:rPr>
          <w:rFonts w:ascii="Verdana" w:hAnsi="Verdana"/>
        </w:rPr>
        <w:t>(redevance annuelle x 5 x 90%)</w:t>
      </w:r>
      <w:r w:rsidRPr="00865F29">
        <w:rPr>
          <w:rFonts w:ascii="Verdana" w:hAnsi="Verdana"/>
        </w:rPr>
        <w:t xml:space="preserve"> / capteur</w:t>
      </w:r>
    </w:p>
    <w:p w14:paraId="586F5C3B" w14:textId="77777777" w:rsidR="00EF74EC" w:rsidRPr="00865F29" w:rsidRDefault="00EF74EC" w:rsidP="00EF74EC">
      <w:pPr>
        <w:pStyle w:val="Paragraphedeliste"/>
        <w:numPr>
          <w:ilvl w:val="0"/>
          <w:numId w:val="21"/>
        </w:numPr>
        <w:suppressAutoHyphens w:val="0"/>
        <w:ind w:left="851"/>
        <w:jc w:val="both"/>
        <w:rPr>
          <w:rFonts w:ascii="Verdana" w:hAnsi="Verdana"/>
        </w:rPr>
      </w:pPr>
      <w:r w:rsidRPr="00865F29">
        <w:rPr>
          <w:rFonts w:ascii="Verdana" w:hAnsi="Verdana"/>
        </w:rPr>
        <w:t xml:space="preserve">IRU 8 ans : </w:t>
      </w:r>
      <w:r>
        <w:rPr>
          <w:rFonts w:ascii="Verdana" w:hAnsi="Verdana"/>
        </w:rPr>
        <w:t>(redevance annuelle x 8 x 90%)</w:t>
      </w:r>
      <w:r w:rsidRPr="00865F29">
        <w:rPr>
          <w:rFonts w:ascii="Verdana" w:hAnsi="Verdana"/>
        </w:rPr>
        <w:t xml:space="preserve"> / capteur</w:t>
      </w:r>
    </w:p>
    <w:p w14:paraId="43322E5B" w14:textId="77777777" w:rsidR="00EF74EC" w:rsidRDefault="00EF74EC" w:rsidP="00EF74EC">
      <w:pPr>
        <w:pStyle w:val="Paragraphedeliste"/>
        <w:numPr>
          <w:ilvl w:val="0"/>
          <w:numId w:val="21"/>
        </w:numPr>
        <w:suppressAutoHyphens w:val="0"/>
        <w:ind w:left="851"/>
        <w:jc w:val="both"/>
        <w:rPr>
          <w:rFonts w:ascii="Verdana" w:hAnsi="Verdana"/>
        </w:rPr>
      </w:pPr>
      <w:r w:rsidRPr="00865F29">
        <w:rPr>
          <w:rFonts w:ascii="Verdana" w:hAnsi="Verdana"/>
        </w:rPr>
        <w:t xml:space="preserve">Maintenance annuelle IRU : </w:t>
      </w:r>
      <w:r>
        <w:rPr>
          <w:rFonts w:ascii="Verdana" w:hAnsi="Verdana"/>
        </w:rPr>
        <w:t>redevance annuelle * 10%</w:t>
      </w:r>
      <w:r w:rsidRPr="00865F29">
        <w:rPr>
          <w:rFonts w:ascii="Verdana" w:hAnsi="Verdana"/>
        </w:rPr>
        <w:t xml:space="preserve"> / capteur</w:t>
      </w:r>
      <w:r>
        <w:rPr>
          <w:rFonts w:ascii="Verdana" w:hAnsi="Verdana"/>
        </w:rPr>
        <w:t xml:space="preserve"> </w:t>
      </w:r>
    </w:p>
    <w:p w14:paraId="39C9B66D" w14:textId="77777777" w:rsidR="00EF74EC" w:rsidRPr="00EF74EC" w:rsidRDefault="00EF74EC" w:rsidP="00EF74EC">
      <w:pPr>
        <w:suppressAutoHyphens w:val="0"/>
        <w:jc w:val="both"/>
        <w:rPr>
          <w:rFonts w:ascii="Verdana" w:hAnsi="Verdana"/>
        </w:rPr>
      </w:pPr>
    </w:p>
    <w:p w14:paraId="63AE3CEA" w14:textId="77777777" w:rsidR="00207059" w:rsidRDefault="00207059" w:rsidP="00207059">
      <w:pPr>
        <w:pStyle w:val="Titre1"/>
        <w:numPr>
          <w:ilvl w:val="0"/>
          <w:numId w:val="9"/>
        </w:numPr>
        <w:ind w:left="720"/>
        <w:rPr>
          <w:rFonts w:ascii="Verdana" w:eastAsia="Verdana" w:hAnsi="Verdana" w:cs="Verdana"/>
          <w:u w:val="none"/>
        </w:rPr>
      </w:pPr>
      <w:r>
        <w:rPr>
          <w:rFonts w:ascii="Verdana" w:eastAsia="Verdana" w:hAnsi="Verdana" w:cs="Verdana"/>
          <w:u w:val="none"/>
        </w:rPr>
        <w:t>Vente et installation des capteurs</w:t>
      </w:r>
    </w:p>
    <w:p w14:paraId="2E63C037" w14:textId="77777777" w:rsidR="00207059" w:rsidRDefault="00207059" w:rsidP="00207059"/>
    <w:p w14:paraId="43D1C457" w14:textId="77777777" w:rsidR="00207059" w:rsidRDefault="00207059" w:rsidP="00207059">
      <w:pPr>
        <w:jc w:val="both"/>
        <w:rPr>
          <w:rFonts w:ascii="Verdana" w:eastAsia="Verdana" w:hAnsi="Verdana" w:cs="Verdana"/>
        </w:rPr>
      </w:pPr>
      <w:r>
        <w:rPr>
          <w:rFonts w:ascii="Verdana" w:eastAsia="Verdana" w:hAnsi="Verdana" w:cs="Verdana"/>
        </w:rPr>
        <w:t>Tarifs spécifiques sur devis en fonction des capteurs.</w:t>
      </w:r>
    </w:p>
    <w:p w14:paraId="61660695" w14:textId="77777777" w:rsidR="00207059" w:rsidRDefault="00207059" w:rsidP="00207059">
      <w:pPr>
        <w:jc w:val="both"/>
        <w:rPr>
          <w:rFonts w:ascii="Verdana" w:eastAsia="Verdana" w:hAnsi="Verdana" w:cs="Verdana"/>
        </w:rPr>
      </w:pPr>
      <w:r>
        <w:rPr>
          <w:rFonts w:ascii="Verdana" w:eastAsia="Verdana" w:hAnsi="Verdana" w:cs="Verdana"/>
        </w:rPr>
        <w:t>10% de frais de gestion sont appliqués sur le coût d’achat des capteurs</w:t>
      </w:r>
    </w:p>
    <w:p w14:paraId="22177F30" w14:textId="77777777" w:rsidR="00207059" w:rsidRDefault="00207059" w:rsidP="00207059">
      <w:pPr>
        <w:jc w:val="both"/>
        <w:rPr>
          <w:rFonts w:ascii="Verdana" w:eastAsia="Verdana" w:hAnsi="Verdana" w:cs="Verdana"/>
        </w:rPr>
      </w:pPr>
    </w:p>
    <w:p w14:paraId="7A770DFB" w14:textId="77777777" w:rsidR="00207059" w:rsidRDefault="00207059" w:rsidP="00207059">
      <w:pPr>
        <w:pStyle w:val="Titre1"/>
        <w:numPr>
          <w:ilvl w:val="0"/>
          <w:numId w:val="9"/>
        </w:numPr>
        <w:ind w:left="720"/>
        <w:jc w:val="both"/>
        <w:rPr>
          <w:rFonts w:ascii="Verdana" w:eastAsia="Verdana" w:hAnsi="Verdana" w:cs="Verdana"/>
          <w:u w:val="none"/>
        </w:rPr>
      </w:pPr>
      <w:r>
        <w:rPr>
          <w:rFonts w:ascii="Verdana" w:eastAsia="Verdana" w:hAnsi="Verdana" w:cs="Verdana"/>
          <w:u w:val="none"/>
        </w:rPr>
        <w:t>Service de développement logiciel pour interfaçage avec logiciel métier</w:t>
      </w:r>
    </w:p>
    <w:p w14:paraId="44604334" w14:textId="77777777" w:rsidR="00207059" w:rsidRDefault="00207059" w:rsidP="00207059">
      <w:pPr>
        <w:jc w:val="both"/>
        <w:rPr>
          <w:rFonts w:ascii="Verdana" w:eastAsia="Verdana" w:hAnsi="Verdana" w:cs="Verdana"/>
        </w:rPr>
      </w:pPr>
    </w:p>
    <w:p w14:paraId="3BFF06D2" w14:textId="77777777" w:rsidR="00207059" w:rsidRDefault="00207059" w:rsidP="00207059">
      <w:pPr>
        <w:jc w:val="both"/>
        <w:rPr>
          <w:rFonts w:ascii="Verdana" w:eastAsia="Verdana" w:hAnsi="Verdana" w:cs="Verdana"/>
        </w:rPr>
      </w:pPr>
      <w:r>
        <w:rPr>
          <w:rFonts w:ascii="Verdana" w:eastAsia="Verdana" w:hAnsi="Verdana" w:cs="Verdana"/>
        </w:rPr>
        <w:t>Tarifs spécifiques sur devis.</w:t>
      </w:r>
    </w:p>
    <w:p w14:paraId="41B57377" w14:textId="77777777" w:rsidR="00207059" w:rsidRDefault="00207059" w:rsidP="00207059">
      <w:pPr>
        <w:jc w:val="both"/>
        <w:rPr>
          <w:rFonts w:ascii="Verdana" w:eastAsia="Verdana" w:hAnsi="Verdana" w:cs="Verdana"/>
        </w:rPr>
      </w:pPr>
    </w:p>
    <w:p w14:paraId="691B7984" w14:textId="77777777" w:rsidR="00207059" w:rsidRDefault="00207059" w:rsidP="00207059">
      <w:pPr>
        <w:pStyle w:val="Titre1"/>
        <w:numPr>
          <w:ilvl w:val="0"/>
          <w:numId w:val="9"/>
        </w:numPr>
        <w:ind w:left="720"/>
        <w:jc w:val="both"/>
        <w:rPr>
          <w:rFonts w:ascii="Verdana" w:eastAsia="Verdana" w:hAnsi="Verdana" w:cs="Verdana"/>
          <w:u w:val="none"/>
        </w:rPr>
      </w:pPr>
      <w:r>
        <w:rPr>
          <w:rFonts w:ascii="Verdana" w:eastAsia="Verdana" w:hAnsi="Verdana" w:cs="Verdana"/>
          <w:u w:val="none"/>
        </w:rPr>
        <w:t xml:space="preserve">Accompagnement à la mise en œuvre d’un dispositif de vidéoprotection </w:t>
      </w:r>
    </w:p>
    <w:p w14:paraId="5E119C43" w14:textId="77777777" w:rsidR="00207059" w:rsidRPr="00C41DF0" w:rsidRDefault="00207059" w:rsidP="00207059">
      <w:pPr>
        <w:pStyle w:val="Paragraphedeliste"/>
        <w:spacing w:after="0"/>
        <w:ind w:left="1800"/>
        <w:jc w:val="both"/>
        <w:rPr>
          <w:rFonts w:ascii="Verdana" w:eastAsia="Verdana" w:hAnsi="Verdana" w:cs="Verdana"/>
          <w:b/>
          <w:color w:val="000000" w:themeColor="text1"/>
        </w:rPr>
      </w:pPr>
    </w:p>
    <w:p w14:paraId="64A491FA" w14:textId="77777777" w:rsidR="00207059" w:rsidRDefault="00207059" w:rsidP="00207059">
      <w:pPr>
        <w:pStyle w:val="Paragraphedeliste"/>
        <w:numPr>
          <w:ilvl w:val="0"/>
          <w:numId w:val="11"/>
        </w:numPr>
        <w:suppressAutoHyphens w:val="0"/>
        <w:spacing w:after="0"/>
        <w:jc w:val="both"/>
        <w:rPr>
          <w:rFonts w:ascii="Verdana" w:eastAsia="Verdana" w:hAnsi="Verdana" w:cs="Verdana"/>
        </w:rPr>
      </w:pPr>
      <w:r w:rsidRPr="00E87A02">
        <w:rPr>
          <w:rFonts w:ascii="Verdana" w:eastAsia="Verdana" w:hAnsi="Verdana" w:cs="Verdana"/>
        </w:rPr>
        <w:t xml:space="preserve">Vidéoprotection : réalisation de l'étude préliminaire : 5 695 € </w:t>
      </w:r>
    </w:p>
    <w:p w14:paraId="18810348" w14:textId="77777777" w:rsidR="00207059" w:rsidRDefault="00207059" w:rsidP="00207059">
      <w:pPr>
        <w:pStyle w:val="Paragraphedeliste"/>
        <w:numPr>
          <w:ilvl w:val="0"/>
          <w:numId w:val="11"/>
        </w:numPr>
        <w:suppressAutoHyphens w:val="0"/>
        <w:spacing w:after="0"/>
        <w:jc w:val="both"/>
        <w:rPr>
          <w:rFonts w:ascii="Verdana" w:eastAsia="Verdana" w:hAnsi="Verdana" w:cs="Verdana"/>
        </w:rPr>
      </w:pPr>
      <w:r w:rsidRPr="004A5CC6">
        <w:rPr>
          <w:rFonts w:ascii="Verdana" w:eastAsia="Verdana" w:hAnsi="Verdana" w:cs="Verdana"/>
        </w:rPr>
        <w:t>Vidéoprotection : assistance à la consultation des entreprises</w:t>
      </w:r>
      <w:r>
        <w:rPr>
          <w:rFonts w:ascii="Verdana" w:eastAsia="Verdana" w:hAnsi="Verdana" w:cs="Verdana"/>
        </w:rPr>
        <w:t xml:space="preserve"> : 5 280 € </w:t>
      </w:r>
    </w:p>
    <w:p w14:paraId="2867A45E" w14:textId="77777777" w:rsidR="00207059" w:rsidRDefault="00207059" w:rsidP="00207059">
      <w:pPr>
        <w:spacing w:after="0"/>
        <w:jc w:val="both"/>
        <w:rPr>
          <w:rFonts w:ascii="Verdana" w:eastAsia="Verdana" w:hAnsi="Verdana" w:cs="Verdana"/>
        </w:rPr>
      </w:pPr>
    </w:p>
    <w:p w14:paraId="2B19815E" w14:textId="77777777" w:rsidR="00207059" w:rsidRPr="004A5CC6" w:rsidRDefault="00207059" w:rsidP="00207059">
      <w:pPr>
        <w:spacing w:after="0"/>
        <w:jc w:val="both"/>
        <w:rPr>
          <w:rFonts w:ascii="Verdana" w:eastAsia="Verdana" w:hAnsi="Verdana" w:cs="Verdana"/>
        </w:rPr>
      </w:pPr>
    </w:p>
    <w:p w14:paraId="0C84B71D" w14:textId="77777777" w:rsidR="00207059" w:rsidRDefault="00207059" w:rsidP="00207059">
      <w:pPr>
        <w:pStyle w:val="Titre1"/>
        <w:numPr>
          <w:ilvl w:val="0"/>
          <w:numId w:val="9"/>
        </w:numPr>
        <w:ind w:left="720"/>
        <w:jc w:val="both"/>
        <w:rPr>
          <w:rFonts w:ascii="Verdana" w:eastAsia="Verdana" w:hAnsi="Verdana" w:cs="Verdana"/>
          <w:u w:val="none"/>
        </w:rPr>
      </w:pPr>
      <w:r w:rsidRPr="00D46118">
        <w:rPr>
          <w:rFonts w:ascii="Verdana" w:eastAsia="Verdana" w:hAnsi="Verdana" w:cs="Verdana"/>
          <w:u w:val="none"/>
        </w:rPr>
        <w:t xml:space="preserve">Accompagnement </w:t>
      </w:r>
      <w:r>
        <w:rPr>
          <w:rFonts w:ascii="Verdana" w:eastAsia="Verdana" w:hAnsi="Verdana" w:cs="Verdana"/>
          <w:u w:val="none"/>
        </w:rPr>
        <w:t xml:space="preserve">sur les thématiques usages et services numériques </w:t>
      </w:r>
    </w:p>
    <w:p w14:paraId="5A717D58" w14:textId="77777777" w:rsidR="00207059" w:rsidRDefault="00207059" w:rsidP="00207059"/>
    <w:p w14:paraId="4EE28072" w14:textId="77777777" w:rsidR="00207059" w:rsidRDefault="00207059" w:rsidP="00207059">
      <w:pPr>
        <w:jc w:val="both"/>
        <w:rPr>
          <w:rFonts w:ascii="Verdana" w:eastAsia="Verdana" w:hAnsi="Verdana" w:cs="Verdana"/>
        </w:rPr>
      </w:pPr>
      <w:r>
        <w:rPr>
          <w:rFonts w:ascii="Verdana" w:eastAsia="Verdana" w:hAnsi="Verdana" w:cs="Verdana"/>
        </w:rPr>
        <w:t>Tarifs sur devis établis en fonction des besoins exprimés sur la base des tarifs journaliers suivants :</w:t>
      </w:r>
    </w:p>
    <w:p w14:paraId="62666955" w14:textId="77777777" w:rsidR="00207059" w:rsidRDefault="00207059" w:rsidP="00207059">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junior : 350 € la demi-journée</w:t>
      </w:r>
    </w:p>
    <w:p w14:paraId="0DE3CC81" w14:textId="77777777" w:rsidR="00207059" w:rsidRPr="00C10F08" w:rsidRDefault="00207059" w:rsidP="00207059">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sénior :</w:t>
      </w:r>
      <w:r w:rsidRPr="00BE607F">
        <w:rPr>
          <w:rFonts w:ascii="Verdana" w:eastAsia="Verdana" w:hAnsi="Verdana" w:cs="Verdana"/>
        </w:rPr>
        <w:t xml:space="preserve"> </w:t>
      </w:r>
      <w:r>
        <w:rPr>
          <w:rFonts w:ascii="Verdana" w:eastAsia="Verdana" w:hAnsi="Verdana" w:cs="Verdana"/>
        </w:rPr>
        <w:t xml:space="preserve"> 400 € la demi-journée</w:t>
      </w:r>
    </w:p>
    <w:p w14:paraId="7729368B" w14:textId="77777777" w:rsidR="00207059" w:rsidRDefault="00207059" w:rsidP="00207059">
      <w:pPr>
        <w:pStyle w:val="Paragraphedeliste"/>
        <w:numPr>
          <w:ilvl w:val="0"/>
          <w:numId w:val="12"/>
        </w:numPr>
        <w:suppressAutoHyphens w:val="0"/>
        <w:jc w:val="both"/>
      </w:pPr>
      <w:r w:rsidRPr="00AE4AB2">
        <w:rPr>
          <w:rFonts w:ascii="Verdana" w:eastAsia="Verdana" w:hAnsi="Verdana" w:cs="Verdana"/>
        </w:rPr>
        <w:t>Consultant expert : 450 € la demi-journée</w:t>
      </w:r>
    </w:p>
    <w:p w14:paraId="031E6FDB" w14:textId="77777777" w:rsidR="00207059" w:rsidRDefault="00207059" w:rsidP="00207059">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junior :  675 € la journée</w:t>
      </w:r>
    </w:p>
    <w:p w14:paraId="41B5D3B0" w14:textId="77777777" w:rsidR="00207059" w:rsidRPr="00C10F08" w:rsidRDefault="00207059" w:rsidP="00207059">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sénior :</w:t>
      </w:r>
      <w:r w:rsidRPr="00BE607F">
        <w:rPr>
          <w:rFonts w:ascii="Verdana" w:eastAsia="Verdana" w:hAnsi="Verdana" w:cs="Verdana"/>
        </w:rPr>
        <w:t xml:space="preserve"> </w:t>
      </w:r>
      <w:r>
        <w:rPr>
          <w:rFonts w:ascii="Verdana" w:eastAsia="Verdana" w:hAnsi="Verdana" w:cs="Verdana"/>
        </w:rPr>
        <w:t>775 € la journée</w:t>
      </w:r>
    </w:p>
    <w:p w14:paraId="7786EA71" w14:textId="77777777" w:rsidR="00207059" w:rsidRDefault="00207059" w:rsidP="00207059">
      <w:pPr>
        <w:pStyle w:val="Paragraphedeliste"/>
        <w:numPr>
          <w:ilvl w:val="0"/>
          <w:numId w:val="12"/>
        </w:numPr>
        <w:suppressAutoHyphens w:val="0"/>
        <w:jc w:val="both"/>
        <w:rPr>
          <w:rFonts w:ascii="Verdana" w:eastAsia="Verdana" w:hAnsi="Verdana" w:cs="Verdana"/>
        </w:rPr>
      </w:pPr>
      <w:r>
        <w:rPr>
          <w:rFonts w:ascii="Verdana" w:eastAsia="Verdana" w:hAnsi="Verdana" w:cs="Verdana"/>
        </w:rPr>
        <w:t>Consultant expert :</w:t>
      </w:r>
      <w:r w:rsidRPr="00BE607F">
        <w:rPr>
          <w:rFonts w:ascii="Verdana" w:eastAsia="Verdana" w:hAnsi="Verdana" w:cs="Verdana"/>
        </w:rPr>
        <w:t xml:space="preserve"> </w:t>
      </w:r>
      <w:r>
        <w:rPr>
          <w:rFonts w:ascii="Verdana" w:eastAsia="Verdana" w:hAnsi="Verdana" w:cs="Verdana"/>
        </w:rPr>
        <w:t>875 € la journée</w:t>
      </w:r>
    </w:p>
    <w:p w14:paraId="0DDCEA4A" w14:textId="77777777" w:rsidR="00207059" w:rsidRPr="00C10F08" w:rsidRDefault="00207059" w:rsidP="00207059">
      <w:pPr>
        <w:pStyle w:val="Paragraphedeliste"/>
        <w:jc w:val="both"/>
        <w:rPr>
          <w:rFonts w:ascii="Verdana" w:eastAsia="Verdana" w:hAnsi="Verdana" w:cs="Verdana"/>
        </w:rPr>
      </w:pPr>
    </w:p>
    <w:p w14:paraId="6F14C876" w14:textId="77777777" w:rsidR="00207059" w:rsidRPr="00FC1880" w:rsidRDefault="00207059" w:rsidP="00207059">
      <w:pPr>
        <w:pStyle w:val="Titre1"/>
        <w:numPr>
          <w:ilvl w:val="0"/>
          <w:numId w:val="9"/>
        </w:numPr>
        <w:ind w:left="720"/>
        <w:jc w:val="both"/>
        <w:rPr>
          <w:rFonts w:ascii="Verdana" w:eastAsia="Verdana" w:hAnsi="Verdana" w:cs="Verdana"/>
          <w:u w:val="none"/>
        </w:rPr>
      </w:pPr>
      <w:r w:rsidRPr="00FC1880">
        <w:rPr>
          <w:rFonts w:ascii="Verdana" w:eastAsia="Verdana" w:hAnsi="Verdana" w:cs="Verdana"/>
          <w:u w:val="none"/>
        </w:rPr>
        <w:t>Actualisation des prix</w:t>
      </w:r>
    </w:p>
    <w:p w14:paraId="0B5B3DD2" w14:textId="77777777" w:rsidR="00207059" w:rsidRDefault="00207059" w:rsidP="00207059">
      <w:pPr>
        <w:spacing w:after="0"/>
        <w:jc w:val="both"/>
        <w:rPr>
          <w:rFonts w:ascii="Verdana" w:eastAsia="Verdana" w:hAnsi="Verdana" w:cs="Verdana"/>
          <w:color w:val="000000" w:themeColor="text1"/>
        </w:rPr>
      </w:pPr>
    </w:p>
    <w:p w14:paraId="465F6AF2" w14:textId="77777777" w:rsidR="00207059" w:rsidRDefault="00207059" w:rsidP="00207059">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Les prix </w:t>
      </w:r>
      <w:r>
        <w:rPr>
          <w:rFonts w:ascii="Verdana" w:eastAsia="Verdana" w:hAnsi="Verdana" w:cs="Verdana"/>
          <w:color w:val="000000" w:themeColor="text1"/>
        </w:rPr>
        <w:t>du paragraphe 2.1</w:t>
      </w:r>
      <w:r w:rsidRPr="00466DCC">
        <w:rPr>
          <w:rFonts w:ascii="Verdana" w:eastAsia="Verdana" w:hAnsi="Verdana" w:cs="Verdana"/>
          <w:color w:val="000000" w:themeColor="text1"/>
        </w:rPr>
        <w:t xml:space="preserve"> sont actualisés au 1er janvier de chaque année en application de la formule suivante : P = P</w:t>
      </w:r>
      <w:r w:rsidRPr="00466DCC">
        <w:rPr>
          <w:rFonts w:ascii="Verdana" w:eastAsia="Verdana" w:hAnsi="Verdana" w:cs="Verdana"/>
          <w:color w:val="000000" w:themeColor="text1"/>
          <w:vertAlign w:val="subscript"/>
        </w:rPr>
        <w:t>0</w:t>
      </w:r>
      <w:r w:rsidRPr="00466DCC">
        <w:rPr>
          <w:rFonts w:ascii="Verdana" w:eastAsia="Verdana" w:hAnsi="Verdana" w:cs="Verdana"/>
          <w:color w:val="000000" w:themeColor="text1"/>
        </w:rPr>
        <w:t xml:space="preserve"> X </w:t>
      </w:r>
      <w:r>
        <w:rPr>
          <w:rFonts w:ascii="Verdana" w:eastAsia="Verdana" w:hAnsi="Verdana" w:cs="Verdana"/>
          <w:color w:val="000000" w:themeColor="text1"/>
        </w:rPr>
        <w:t xml:space="preserve">ING </w:t>
      </w:r>
      <w:r w:rsidRPr="00466DCC">
        <w:rPr>
          <w:rFonts w:ascii="Verdana" w:eastAsia="Verdana" w:hAnsi="Verdana" w:cs="Verdana"/>
          <w:color w:val="000000" w:themeColor="text1"/>
        </w:rPr>
        <w:t>/</w:t>
      </w:r>
      <w:r>
        <w:rPr>
          <w:rFonts w:ascii="Verdana" w:eastAsia="Verdana" w:hAnsi="Verdana" w:cs="Verdana"/>
          <w:color w:val="000000" w:themeColor="text1"/>
        </w:rPr>
        <w:t xml:space="preserve"> ING</w:t>
      </w:r>
      <w:r w:rsidRPr="00466DCC">
        <w:rPr>
          <w:rFonts w:ascii="Verdana" w:eastAsia="Verdana" w:hAnsi="Verdana" w:cs="Verdana"/>
          <w:color w:val="000000" w:themeColor="text1"/>
          <w:vertAlign w:val="subscript"/>
        </w:rPr>
        <w:t>0</w:t>
      </w:r>
    </w:p>
    <w:p w14:paraId="55968E98" w14:textId="77777777" w:rsidR="00207059" w:rsidRDefault="00207059" w:rsidP="00207059">
      <w:pPr>
        <w:spacing w:after="0"/>
        <w:jc w:val="both"/>
        <w:rPr>
          <w:rFonts w:ascii="Verdana" w:eastAsia="Verdana" w:hAnsi="Verdana" w:cs="Verdana"/>
          <w:color w:val="000000" w:themeColor="text1"/>
        </w:rPr>
      </w:pPr>
    </w:p>
    <w:p w14:paraId="0BE93E67" w14:textId="77777777" w:rsidR="00207059" w:rsidRDefault="00207059" w:rsidP="00207059">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Les prix </w:t>
      </w:r>
      <w:r>
        <w:rPr>
          <w:rFonts w:ascii="Verdana" w:eastAsia="Verdana" w:hAnsi="Verdana" w:cs="Verdana"/>
          <w:color w:val="000000" w:themeColor="text1"/>
        </w:rPr>
        <w:t>du paragraphe 6 et 7</w:t>
      </w:r>
      <w:r w:rsidRPr="00466DCC">
        <w:rPr>
          <w:rFonts w:ascii="Verdana" w:eastAsia="Verdana" w:hAnsi="Verdana" w:cs="Verdana"/>
          <w:color w:val="000000" w:themeColor="text1"/>
        </w:rPr>
        <w:t xml:space="preserve"> sont actualisés au 1er janvier de chaque année en application de la formule suivante : P =</w:t>
      </w:r>
      <w:r>
        <w:rPr>
          <w:rFonts w:ascii="Verdana" w:eastAsia="Verdana" w:hAnsi="Verdana" w:cs="Verdana"/>
          <w:color w:val="000000" w:themeColor="text1"/>
        </w:rPr>
        <w:t>0.20</w:t>
      </w:r>
      <w:r w:rsidRPr="00466DCC">
        <w:rPr>
          <w:rFonts w:ascii="Verdana" w:eastAsia="Verdana" w:hAnsi="Verdana" w:cs="Verdana"/>
          <w:color w:val="000000" w:themeColor="text1"/>
        </w:rPr>
        <w:t>P</w:t>
      </w:r>
      <w:r w:rsidRPr="00466DCC">
        <w:rPr>
          <w:rFonts w:ascii="Verdana" w:eastAsia="Verdana" w:hAnsi="Verdana" w:cs="Verdana"/>
          <w:color w:val="000000" w:themeColor="text1"/>
          <w:vertAlign w:val="subscript"/>
        </w:rPr>
        <w:t>0</w:t>
      </w:r>
      <w:r>
        <w:rPr>
          <w:rFonts w:ascii="Verdana" w:eastAsia="Verdana" w:hAnsi="Verdana" w:cs="Verdana"/>
          <w:color w:val="000000" w:themeColor="text1"/>
        </w:rPr>
        <w:t>+0.80</w:t>
      </w:r>
      <w:r w:rsidRPr="00466DCC">
        <w:rPr>
          <w:rFonts w:ascii="Verdana" w:eastAsia="Verdana" w:hAnsi="Verdana" w:cs="Verdana"/>
          <w:color w:val="000000" w:themeColor="text1"/>
        </w:rPr>
        <w:t>P</w:t>
      </w:r>
      <w:r w:rsidRPr="00466DCC">
        <w:rPr>
          <w:rFonts w:ascii="Verdana" w:eastAsia="Verdana" w:hAnsi="Verdana" w:cs="Verdana"/>
          <w:color w:val="000000" w:themeColor="text1"/>
          <w:vertAlign w:val="subscript"/>
        </w:rPr>
        <w:t>0</w:t>
      </w:r>
      <w:r w:rsidRPr="00466DCC">
        <w:rPr>
          <w:rFonts w:ascii="Verdana" w:eastAsia="Verdana" w:hAnsi="Verdana" w:cs="Verdana"/>
          <w:color w:val="000000" w:themeColor="text1"/>
        </w:rPr>
        <w:t xml:space="preserve"> X </w:t>
      </w:r>
      <w:r>
        <w:rPr>
          <w:rFonts w:ascii="Verdana" w:eastAsia="Verdana" w:hAnsi="Verdana" w:cs="Verdana"/>
          <w:color w:val="000000" w:themeColor="text1"/>
        </w:rPr>
        <w:t xml:space="preserve">(ING </w:t>
      </w:r>
      <w:r w:rsidRPr="00466DCC">
        <w:rPr>
          <w:rFonts w:ascii="Verdana" w:eastAsia="Verdana" w:hAnsi="Verdana" w:cs="Verdana"/>
          <w:color w:val="000000" w:themeColor="text1"/>
        </w:rPr>
        <w:t>/</w:t>
      </w:r>
      <w:r>
        <w:rPr>
          <w:rFonts w:ascii="Verdana" w:eastAsia="Verdana" w:hAnsi="Verdana" w:cs="Verdana"/>
          <w:color w:val="000000" w:themeColor="text1"/>
        </w:rPr>
        <w:t xml:space="preserve"> ING</w:t>
      </w:r>
      <w:r w:rsidRPr="00466DCC">
        <w:rPr>
          <w:rFonts w:ascii="Verdana" w:eastAsia="Verdana" w:hAnsi="Verdana" w:cs="Verdana"/>
          <w:color w:val="000000" w:themeColor="text1"/>
          <w:vertAlign w:val="subscript"/>
        </w:rPr>
        <w:t>0</w:t>
      </w:r>
      <w:r>
        <w:rPr>
          <w:rFonts w:ascii="Verdana" w:eastAsia="Verdana" w:hAnsi="Verdana" w:cs="Verdana"/>
          <w:color w:val="000000" w:themeColor="text1"/>
        </w:rPr>
        <w:t>).</w:t>
      </w:r>
    </w:p>
    <w:p w14:paraId="0E0BBF73" w14:textId="77777777" w:rsidR="00207059" w:rsidRDefault="00207059" w:rsidP="00207059">
      <w:pPr>
        <w:spacing w:after="0"/>
        <w:jc w:val="both"/>
        <w:rPr>
          <w:rFonts w:ascii="Verdana" w:eastAsia="Verdana" w:hAnsi="Verdana" w:cs="Verdana"/>
          <w:color w:val="000000" w:themeColor="text1"/>
        </w:rPr>
      </w:pPr>
    </w:p>
    <w:p w14:paraId="73BC63EF" w14:textId="77777777" w:rsidR="00207059" w:rsidRDefault="00207059" w:rsidP="00207059">
      <w:pPr>
        <w:spacing w:after="0"/>
        <w:jc w:val="both"/>
        <w:rPr>
          <w:rFonts w:ascii="Verdana" w:eastAsia="Verdana" w:hAnsi="Verdana" w:cs="Verdana"/>
          <w:color w:val="000000" w:themeColor="text1"/>
        </w:rPr>
      </w:pPr>
    </w:p>
    <w:p w14:paraId="1D52BAC4" w14:textId="77777777" w:rsidR="00207059" w:rsidRPr="00466DCC" w:rsidRDefault="00207059" w:rsidP="00207059">
      <w:pPr>
        <w:spacing w:after="0"/>
        <w:jc w:val="both"/>
        <w:rPr>
          <w:rFonts w:ascii="Verdana" w:eastAsia="Verdana" w:hAnsi="Verdana" w:cs="Verdana"/>
          <w:color w:val="000000" w:themeColor="text1"/>
        </w:rPr>
      </w:pPr>
      <w:r>
        <w:rPr>
          <w:rFonts w:ascii="Verdana" w:eastAsia="Verdana" w:hAnsi="Verdana" w:cs="Verdana"/>
          <w:color w:val="000000" w:themeColor="text1"/>
        </w:rPr>
        <w:t>Dans ces deux formules :</w:t>
      </w:r>
      <w:r w:rsidRPr="00466DCC">
        <w:rPr>
          <w:rFonts w:ascii="Verdana" w:eastAsia="Verdana" w:hAnsi="Verdana" w:cs="Verdana"/>
          <w:color w:val="000000" w:themeColor="text1"/>
        </w:rPr>
        <w:t xml:space="preserve"> </w:t>
      </w:r>
    </w:p>
    <w:p w14:paraId="09D3BD42" w14:textId="77777777" w:rsidR="00207059" w:rsidRPr="00466DCC" w:rsidRDefault="00207059" w:rsidP="00207059">
      <w:pPr>
        <w:spacing w:after="0"/>
        <w:jc w:val="both"/>
        <w:rPr>
          <w:rFonts w:ascii="Verdana" w:eastAsia="Verdana" w:hAnsi="Verdana" w:cs="Verdana"/>
          <w:color w:val="000000" w:themeColor="text1"/>
        </w:rPr>
      </w:pPr>
    </w:p>
    <w:p w14:paraId="1B104E77" w14:textId="77777777" w:rsidR="00207059" w:rsidRPr="004128D7" w:rsidRDefault="00207059" w:rsidP="00207059">
      <w:pPr>
        <w:numPr>
          <w:ilvl w:val="0"/>
          <w:numId w:val="10"/>
        </w:numPr>
        <w:suppressAutoHyphens w:val="0"/>
        <w:spacing w:after="0"/>
        <w:jc w:val="both"/>
        <w:rPr>
          <w:rFonts w:ascii="Verdana" w:eastAsia="Verdana" w:hAnsi="Verdana" w:cs="Verdana"/>
          <w:color w:val="000000" w:themeColor="text1"/>
        </w:rPr>
      </w:pPr>
      <w:r>
        <w:rPr>
          <w:rFonts w:ascii="Verdana" w:eastAsia="Verdana" w:hAnsi="Verdana" w:cs="Verdana"/>
          <w:color w:val="000000" w:themeColor="text1"/>
        </w:rPr>
        <w:t>L</w:t>
      </w:r>
      <w:r w:rsidRPr="00466DCC">
        <w:rPr>
          <w:rFonts w:ascii="Verdana" w:eastAsia="Verdana" w:hAnsi="Verdana" w:cs="Verdana"/>
          <w:color w:val="000000" w:themeColor="text1"/>
        </w:rPr>
        <w:t xml:space="preserve">’indice </w:t>
      </w:r>
      <w:r>
        <w:rPr>
          <w:rFonts w:ascii="Verdana" w:eastAsia="Verdana" w:hAnsi="Verdana" w:cs="Verdana"/>
          <w:color w:val="000000" w:themeColor="text1"/>
        </w:rPr>
        <w:t>ING</w:t>
      </w:r>
      <w:r w:rsidRPr="00466DCC">
        <w:rPr>
          <w:rFonts w:ascii="Verdana" w:eastAsia="Verdana" w:hAnsi="Verdana" w:cs="Verdana"/>
          <w:color w:val="000000" w:themeColor="text1"/>
          <w:vertAlign w:val="subscript"/>
        </w:rPr>
        <w:t xml:space="preserve">0 </w:t>
      </w:r>
      <w:r w:rsidRPr="00466DCC">
        <w:rPr>
          <w:rFonts w:ascii="Verdana" w:eastAsia="Verdana" w:hAnsi="Verdana" w:cs="Verdana"/>
          <w:color w:val="000000" w:themeColor="text1"/>
        </w:rPr>
        <w:t>représente l’ind</w:t>
      </w:r>
      <w:r>
        <w:rPr>
          <w:rFonts w:ascii="Verdana" w:eastAsia="Verdana" w:hAnsi="Verdana" w:cs="Verdana"/>
          <w:color w:val="000000" w:themeColor="text1"/>
        </w:rPr>
        <w:t xml:space="preserve">ex divers de la construction -Ingénierie - </w:t>
      </w:r>
      <w:r w:rsidRPr="00466DCC">
        <w:rPr>
          <w:rFonts w:ascii="Verdana" w:eastAsia="Verdana" w:hAnsi="Verdana" w:cs="Verdana"/>
          <w:color w:val="000000" w:themeColor="text1"/>
        </w:rPr>
        <w:t xml:space="preserve">base </w:t>
      </w:r>
      <w:r>
        <w:rPr>
          <w:rFonts w:ascii="Verdana" w:eastAsia="Verdana" w:hAnsi="Verdana" w:cs="Verdana"/>
          <w:color w:val="000000" w:themeColor="text1"/>
        </w:rPr>
        <w:t xml:space="preserve">2010, du mois d’avril 2024 : </w:t>
      </w:r>
      <w:r w:rsidRPr="004128D7">
        <w:rPr>
          <w:rFonts w:ascii="Verdana" w:eastAsia="Verdana" w:hAnsi="Verdana" w:cs="Verdana"/>
          <w:color w:val="000000" w:themeColor="text1"/>
        </w:rPr>
        <w:t>ING</w:t>
      </w:r>
      <w:r w:rsidRPr="004128D7">
        <w:rPr>
          <w:rFonts w:ascii="Verdana" w:eastAsia="Verdana" w:hAnsi="Verdana" w:cs="Verdana"/>
          <w:color w:val="000000" w:themeColor="text1"/>
          <w:vertAlign w:val="subscript"/>
        </w:rPr>
        <w:t>0</w:t>
      </w:r>
      <w:r w:rsidRPr="004128D7">
        <w:rPr>
          <w:rFonts w:ascii="Verdana" w:eastAsia="Verdana" w:hAnsi="Verdana" w:cs="Verdana"/>
          <w:color w:val="000000" w:themeColor="text1"/>
        </w:rPr>
        <w:t xml:space="preserve"> = 1</w:t>
      </w:r>
      <w:r>
        <w:rPr>
          <w:rFonts w:ascii="Verdana" w:eastAsia="Verdana" w:hAnsi="Verdana" w:cs="Verdana"/>
          <w:color w:val="000000" w:themeColor="text1"/>
        </w:rPr>
        <w:t>32,6</w:t>
      </w:r>
    </w:p>
    <w:p w14:paraId="5B9EFBA1" w14:textId="77777777" w:rsidR="00207059" w:rsidRPr="00466DCC" w:rsidRDefault="00207059" w:rsidP="00207059">
      <w:pPr>
        <w:spacing w:after="0"/>
        <w:ind w:left="720"/>
        <w:jc w:val="both"/>
        <w:rPr>
          <w:rFonts w:ascii="Verdana" w:eastAsia="Verdana" w:hAnsi="Verdana" w:cs="Verdana"/>
          <w:color w:val="000000" w:themeColor="text1"/>
        </w:rPr>
      </w:pPr>
    </w:p>
    <w:p w14:paraId="7D282581" w14:textId="77777777" w:rsidR="00207059" w:rsidRPr="00466DCC" w:rsidRDefault="00207059" w:rsidP="00207059">
      <w:pPr>
        <w:numPr>
          <w:ilvl w:val="0"/>
          <w:numId w:val="10"/>
        </w:numPr>
        <w:suppressAutoHyphens w:val="0"/>
        <w:spacing w:after="0"/>
        <w:jc w:val="both"/>
        <w:rPr>
          <w:rFonts w:ascii="Verdana" w:eastAsia="Verdana" w:hAnsi="Verdana" w:cs="Verdana"/>
          <w:color w:val="000000" w:themeColor="text1"/>
        </w:rPr>
      </w:pPr>
      <w:r>
        <w:rPr>
          <w:rFonts w:ascii="Verdana" w:eastAsia="Verdana" w:hAnsi="Verdana" w:cs="Verdana"/>
          <w:color w:val="000000" w:themeColor="text1"/>
        </w:rPr>
        <w:t xml:space="preserve">ING </w:t>
      </w:r>
      <w:r w:rsidRPr="00466DCC">
        <w:rPr>
          <w:rFonts w:ascii="Verdana" w:eastAsia="Verdana" w:hAnsi="Verdana" w:cs="Verdana"/>
          <w:color w:val="000000" w:themeColor="text1"/>
        </w:rPr>
        <w:t>représente la valeur de l’indice définitif connu au 1er janvier de chaque année</w:t>
      </w:r>
    </w:p>
    <w:p w14:paraId="0833B3C9" w14:textId="77777777" w:rsidR="00207059" w:rsidRPr="00466DCC" w:rsidRDefault="00207059" w:rsidP="00207059">
      <w:pPr>
        <w:spacing w:after="0"/>
        <w:jc w:val="both"/>
        <w:rPr>
          <w:rFonts w:ascii="Verdana" w:eastAsia="Verdana" w:hAnsi="Verdana" w:cs="Verdana"/>
          <w:color w:val="000000" w:themeColor="text1"/>
        </w:rPr>
      </w:pPr>
    </w:p>
    <w:p w14:paraId="4284EB7A" w14:textId="77777777" w:rsidR="00207059" w:rsidRPr="00466DCC" w:rsidRDefault="00207059" w:rsidP="00207059">
      <w:pPr>
        <w:numPr>
          <w:ilvl w:val="0"/>
          <w:numId w:val="8"/>
        </w:numPr>
        <w:suppressAutoHyphens w:val="0"/>
        <w:spacing w:after="0"/>
        <w:jc w:val="both"/>
        <w:rPr>
          <w:rFonts w:ascii="Verdana" w:eastAsia="Verdana" w:hAnsi="Verdana" w:cs="Verdana"/>
          <w:color w:val="000000" w:themeColor="text1"/>
        </w:rPr>
      </w:pPr>
      <w:r w:rsidRPr="00466DCC">
        <w:rPr>
          <w:rFonts w:ascii="Verdana" w:eastAsia="Verdana" w:hAnsi="Verdana" w:cs="Verdana"/>
          <w:color w:val="000000" w:themeColor="text1"/>
        </w:rPr>
        <w:t>P0 correspond au prix initial</w:t>
      </w:r>
    </w:p>
    <w:p w14:paraId="004A8FC6" w14:textId="77777777" w:rsidR="00207059" w:rsidRPr="00466DCC" w:rsidRDefault="00207059" w:rsidP="00207059">
      <w:pPr>
        <w:numPr>
          <w:ilvl w:val="0"/>
          <w:numId w:val="8"/>
        </w:numPr>
        <w:suppressAutoHyphens w:val="0"/>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P correspond au prix actualisé </w:t>
      </w:r>
    </w:p>
    <w:p w14:paraId="477A5A59" w14:textId="77777777" w:rsidR="00207059" w:rsidRPr="00466DCC" w:rsidRDefault="00207059" w:rsidP="00207059">
      <w:pPr>
        <w:spacing w:after="0"/>
        <w:jc w:val="both"/>
        <w:rPr>
          <w:rFonts w:ascii="Verdana" w:eastAsia="Verdana" w:hAnsi="Verdana" w:cs="Verdana"/>
          <w:color w:val="000000" w:themeColor="text1"/>
        </w:rPr>
      </w:pPr>
    </w:p>
    <w:p w14:paraId="3BE8E3BF" w14:textId="77777777" w:rsidR="00207059" w:rsidRPr="00466DCC" w:rsidRDefault="00207059" w:rsidP="00207059">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 xml:space="preserve">Le prix ainsi révisé est arrondi à deux décimales </w:t>
      </w:r>
    </w:p>
    <w:p w14:paraId="7075EF53" w14:textId="77777777" w:rsidR="00207059" w:rsidRPr="00466DCC" w:rsidRDefault="00207059" w:rsidP="00207059">
      <w:pPr>
        <w:spacing w:after="0"/>
        <w:jc w:val="both"/>
        <w:rPr>
          <w:rFonts w:ascii="Verdana" w:eastAsia="Verdana" w:hAnsi="Verdana" w:cs="Verdana"/>
          <w:color w:val="000000" w:themeColor="text1"/>
        </w:rPr>
      </w:pPr>
    </w:p>
    <w:p w14:paraId="776B344B" w14:textId="77777777" w:rsidR="00207059" w:rsidRPr="00466DCC" w:rsidRDefault="00207059" w:rsidP="00207059">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En cas de changement de base de cet indice le raccordement est effectué</w:t>
      </w:r>
      <w:r>
        <w:rPr>
          <w:rFonts w:ascii="Verdana" w:eastAsia="Verdana" w:hAnsi="Verdana" w:cs="Verdana"/>
          <w:color w:val="000000" w:themeColor="text1"/>
        </w:rPr>
        <w:t xml:space="preserve"> </w:t>
      </w:r>
      <w:r w:rsidRPr="00466DCC">
        <w:rPr>
          <w:rFonts w:ascii="Verdana" w:eastAsia="Verdana" w:hAnsi="Verdana" w:cs="Verdana"/>
          <w:color w:val="000000" w:themeColor="text1"/>
        </w:rPr>
        <w:t>par le système de la double fraction appliqué sur les valeurs au dernier mois de publication commune.</w:t>
      </w:r>
      <w:r>
        <w:rPr>
          <w:rFonts w:ascii="Verdana" w:eastAsia="Verdana" w:hAnsi="Verdana" w:cs="Verdana"/>
          <w:color w:val="000000" w:themeColor="text1"/>
        </w:rPr>
        <w:t xml:space="preserve"> </w:t>
      </w:r>
      <w:r w:rsidRPr="00466DCC">
        <w:rPr>
          <w:rFonts w:ascii="Verdana" w:eastAsia="Verdana" w:hAnsi="Verdana" w:cs="Verdana"/>
          <w:color w:val="000000" w:themeColor="text1"/>
        </w:rPr>
        <w:t>La valeur de l'indice de base et lors de chaque révision est lue sur le site internet</w:t>
      </w:r>
      <w:r>
        <w:rPr>
          <w:rFonts w:ascii="Verdana" w:eastAsia="Verdana" w:hAnsi="Verdana" w:cs="Verdana"/>
          <w:color w:val="000000" w:themeColor="text1"/>
        </w:rPr>
        <w:t xml:space="preserve"> </w:t>
      </w:r>
      <w:r w:rsidRPr="00466DCC">
        <w:rPr>
          <w:rFonts w:ascii="Verdana" w:eastAsia="Verdana" w:hAnsi="Verdana" w:cs="Verdana"/>
          <w:color w:val="000000" w:themeColor="text1"/>
        </w:rPr>
        <w:t>de l’INSEE.</w:t>
      </w:r>
    </w:p>
    <w:p w14:paraId="66C205DF" w14:textId="77777777" w:rsidR="00207059" w:rsidRPr="00466DCC" w:rsidRDefault="00207059" w:rsidP="00207059">
      <w:pPr>
        <w:spacing w:after="0"/>
        <w:jc w:val="both"/>
        <w:rPr>
          <w:rFonts w:ascii="Verdana" w:eastAsia="Verdana" w:hAnsi="Verdana" w:cs="Verdana"/>
          <w:color w:val="000000" w:themeColor="text1"/>
        </w:rPr>
      </w:pPr>
    </w:p>
    <w:p w14:paraId="3C683A1E" w14:textId="77777777" w:rsidR="00207059" w:rsidRPr="00466DCC" w:rsidRDefault="00207059" w:rsidP="00207059">
      <w:pPr>
        <w:spacing w:after="0"/>
        <w:jc w:val="both"/>
        <w:rPr>
          <w:rFonts w:ascii="Verdana" w:eastAsia="Verdana" w:hAnsi="Verdana" w:cs="Verdana"/>
          <w:color w:val="000000" w:themeColor="text1"/>
        </w:rPr>
      </w:pPr>
      <w:r w:rsidRPr="00466DCC">
        <w:rPr>
          <w:rFonts w:ascii="Verdana" w:eastAsia="Verdana" w:hAnsi="Verdana" w:cs="Verdana"/>
          <w:color w:val="000000" w:themeColor="text1"/>
        </w:rPr>
        <w:t>Au cas où cet indice ci-dessus n’est plus publié, les Parties se mettent d’accord, sur son remplacement par un paramètre équivalent correspondant sensiblement au même élément du prix de revient.</w:t>
      </w:r>
    </w:p>
    <w:p w14:paraId="058A5F47" w14:textId="1515B6FB" w:rsidR="00EF74EC" w:rsidRDefault="00EF74EC">
      <w:pPr>
        <w:spacing w:after="0" w:line="240" w:lineRule="auto"/>
        <w:rPr>
          <w:rFonts w:ascii="Verdana" w:eastAsia="Verdana" w:hAnsi="Verdana" w:cs="Verdana"/>
          <w:color w:val="000000" w:themeColor="text1"/>
        </w:rPr>
      </w:pPr>
      <w:r>
        <w:rPr>
          <w:rFonts w:ascii="Verdana" w:eastAsia="Verdana" w:hAnsi="Verdana" w:cs="Verdana"/>
          <w:color w:val="000000" w:themeColor="text1"/>
        </w:rPr>
        <w:br w:type="page"/>
      </w:r>
    </w:p>
    <w:p w14:paraId="67655E9F" w14:textId="77777777" w:rsidR="00207059" w:rsidRDefault="00207059" w:rsidP="00207059">
      <w:pPr>
        <w:spacing w:after="0"/>
        <w:jc w:val="both"/>
        <w:rPr>
          <w:rFonts w:ascii="Verdana" w:eastAsia="Verdana" w:hAnsi="Verdana" w:cs="Verdana"/>
          <w:sz w:val="24"/>
          <w:szCs w:val="24"/>
        </w:rPr>
      </w:pPr>
    </w:p>
    <w:p w14:paraId="36EBE236" w14:textId="77777777" w:rsidR="00207059" w:rsidRDefault="00207059" w:rsidP="00207059">
      <w:pPr>
        <w:spacing w:after="0"/>
        <w:jc w:val="both"/>
        <w:rPr>
          <w:rFonts w:ascii="Verdana" w:eastAsia="Verdana" w:hAnsi="Verdana" w:cs="Verdana"/>
          <w:sz w:val="24"/>
          <w:szCs w:val="24"/>
        </w:rPr>
      </w:pPr>
    </w:p>
    <w:p w14:paraId="12521367" w14:textId="77777777" w:rsidR="00207059" w:rsidRDefault="00207059" w:rsidP="00207059">
      <w:pPr>
        <w:spacing w:after="0"/>
        <w:jc w:val="both"/>
        <w:rPr>
          <w:rFonts w:ascii="Verdana" w:eastAsia="Verdana" w:hAnsi="Verdana" w:cs="Verdana"/>
          <w:sz w:val="24"/>
          <w:szCs w:val="24"/>
        </w:rPr>
      </w:pPr>
    </w:p>
    <w:p w14:paraId="71BF0B77" w14:textId="77777777" w:rsidR="00207059" w:rsidRDefault="00207059" w:rsidP="00207059">
      <w:pPr>
        <w:spacing w:after="0"/>
        <w:jc w:val="both"/>
        <w:rPr>
          <w:rFonts w:ascii="Verdana" w:eastAsia="Verdana" w:hAnsi="Verdana" w:cs="Verdana"/>
          <w:sz w:val="24"/>
          <w:szCs w:val="24"/>
        </w:rPr>
      </w:pPr>
    </w:p>
    <w:p w14:paraId="4927C526" w14:textId="77777777" w:rsidR="00207059" w:rsidRDefault="00207059" w:rsidP="00207059">
      <w:pPr>
        <w:spacing w:after="0"/>
        <w:jc w:val="both"/>
        <w:rPr>
          <w:rFonts w:ascii="Verdana" w:eastAsia="Verdana" w:hAnsi="Verdana" w:cs="Verdana"/>
          <w:sz w:val="24"/>
          <w:szCs w:val="24"/>
        </w:rPr>
      </w:pPr>
    </w:p>
    <w:p w14:paraId="15C31275" w14:textId="77777777" w:rsidR="00207059" w:rsidRDefault="00207059" w:rsidP="00207059">
      <w:pPr>
        <w:spacing w:after="0"/>
        <w:jc w:val="both"/>
        <w:rPr>
          <w:rFonts w:ascii="Verdana" w:eastAsia="Verdana" w:hAnsi="Verdana" w:cs="Verdana"/>
          <w:sz w:val="24"/>
          <w:szCs w:val="24"/>
        </w:rPr>
      </w:pPr>
    </w:p>
    <w:p w14:paraId="77A7C933" w14:textId="77777777" w:rsidR="00207059" w:rsidRDefault="00207059" w:rsidP="00207059">
      <w:pPr>
        <w:ind w:left="1416" w:firstLine="707"/>
        <w:rPr>
          <w:rFonts w:eastAsia="Verdana" w:cs="Verdana"/>
          <w:b/>
          <w:sz w:val="48"/>
          <w:szCs w:val="48"/>
        </w:rPr>
      </w:pPr>
      <w:r>
        <w:rPr>
          <w:rFonts w:eastAsia="Verdana" w:cs="Verdana"/>
          <w:noProof/>
          <w:sz w:val="24"/>
          <w:szCs w:val="24"/>
        </w:rPr>
        <w:drawing>
          <wp:anchor distT="0" distB="0" distL="0" distR="0" simplePos="0" relativeHeight="251658243" behindDoc="1" locked="0" layoutInCell="1" allowOverlap="1" wp14:anchorId="73939A14" wp14:editId="008AF571">
            <wp:simplePos x="0" y="0"/>
            <wp:positionH relativeFrom="column">
              <wp:posOffset>4258945</wp:posOffset>
            </wp:positionH>
            <wp:positionV relativeFrom="paragraph">
              <wp:posOffset>12065</wp:posOffset>
            </wp:positionV>
            <wp:extent cx="1903730" cy="866775"/>
            <wp:effectExtent l="0" t="0" r="0" b="0"/>
            <wp:wrapNone/>
            <wp:docPr id="4" name="image1.jpg" descr="logo_berry_numerique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logo_berry_numerique_quadri"/>
                    <pic:cNvPicPr>
                      <a:picLocks noChangeAspect="1" noChangeArrowheads="1"/>
                    </pic:cNvPicPr>
                  </pic:nvPicPr>
                  <pic:blipFill>
                    <a:blip r:embed="rId12"/>
                    <a:stretch>
                      <a:fillRect/>
                    </a:stretch>
                  </pic:blipFill>
                  <pic:spPr bwMode="auto">
                    <a:xfrm>
                      <a:off x="0" y="0"/>
                      <a:ext cx="1903730" cy="866775"/>
                    </a:xfrm>
                    <a:prstGeom prst="rect">
                      <a:avLst/>
                    </a:prstGeom>
                  </pic:spPr>
                </pic:pic>
              </a:graphicData>
            </a:graphic>
          </wp:anchor>
        </w:drawing>
      </w:r>
      <w:r>
        <w:rPr>
          <w:rFonts w:eastAsia="Verdana" w:cs="Verdana"/>
          <w:noProof/>
          <w:sz w:val="24"/>
          <w:szCs w:val="24"/>
        </w:rPr>
        <w:drawing>
          <wp:anchor distT="0" distB="0" distL="0" distR="0" simplePos="0" relativeHeight="251658244" behindDoc="1" locked="0" layoutInCell="1" allowOverlap="1" wp14:anchorId="6DF6B369" wp14:editId="2C4DA84D">
            <wp:simplePos x="0" y="0"/>
            <wp:positionH relativeFrom="column">
              <wp:posOffset>7620</wp:posOffset>
            </wp:positionH>
            <wp:positionV relativeFrom="paragraph">
              <wp:posOffset>99695</wp:posOffset>
            </wp:positionV>
            <wp:extent cx="1181735" cy="1162050"/>
            <wp:effectExtent l="0" t="0" r="0" b="0"/>
            <wp:wrapNone/>
            <wp:docPr id="5" name="Image1" descr="Une image contenant oiseau, logo, symbole, aig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Une image contenant oiseau, logo, symbole, aigle&#10;&#10;Description générée automatiquement"/>
                    <pic:cNvPicPr>
                      <a:picLocks noChangeAspect="1" noChangeArrowheads="1"/>
                    </pic:cNvPicPr>
                  </pic:nvPicPr>
                  <pic:blipFill>
                    <a:blip r:embed="rId13"/>
                    <a:stretch>
                      <a:fillRect/>
                    </a:stretch>
                  </pic:blipFill>
                  <pic:spPr bwMode="auto">
                    <a:xfrm>
                      <a:off x="0" y="0"/>
                      <a:ext cx="1181735" cy="1162050"/>
                    </a:xfrm>
                    <a:prstGeom prst="rect">
                      <a:avLst/>
                    </a:prstGeom>
                  </pic:spPr>
                </pic:pic>
              </a:graphicData>
            </a:graphic>
          </wp:anchor>
        </w:drawing>
      </w:r>
    </w:p>
    <w:p w14:paraId="7ADE9A4B" w14:textId="77777777" w:rsidR="00207059" w:rsidRDefault="00207059" w:rsidP="00207059">
      <w:pPr>
        <w:ind w:left="1416" w:firstLine="707"/>
        <w:rPr>
          <w:rFonts w:eastAsia="Verdana" w:cs="Verdana"/>
          <w:b/>
          <w:sz w:val="48"/>
          <w:szCs w:val="48"/>
        </w:rPr>
      </w:pPr>
    </w:p>
    <w:p w14:paraId="48D21752" w14:textId="77777777" w:rsidR="00207059" w:rsidRDefault="00207059" w:rsidP="00207059">
      <w:pPr>
        <w:ind w:left="1416" w:firstLine="707"/>
        <w:rPr>
          <w:rFonts w:eastAsia="Verdana" w:cs="Verdana"/>
          <w:b/>
          <w:sz w:val="48"/>
          <w:szCs w:val="48"/>
        </w:rPr>
      </w:pPr>
    </w:p>
    <w:p w14:paraId="3ED58A2B" w14:textId="77777777" w:rsidR="00207059" w:rsidRDefault="00207059" w:rsidP="00207059">
      <w:pPr>
        <w:ind w:left="1416" w:firstLine="707"/>
        <w:rPr>
          <w:rFonts w:eastAsia="Verdana" w:cs="Verdana"/>
          <w:b/>
          <w:sz w:val="48"/>
          <w:szCs w:val="48"/>
        </w:rPr>
      </w:pPr>
    </w:p>
    <w:p w14:paraId="2122643F" w14:textId="77777777" w:rsidR="00207059" w:rsidRDefault="00207059" w:rsidP="00207059">
      <w:pPr>
        <w:pBdr>
          <w:top w:val="single" w:sz="4" w:space="1" w:color="000000"/>
          <w:left w:val="single" w:sz="4" w:space="4" w:color="000000"/>
          <w:bottom w:val="single" w:sz="4" w:space="1" w:color="000000"/>
          <w:right w:val="single" w:sz="4" w:space="4" w:color="000000"/>
        </w:pBdr>
        <w:spacing w:after="0"/>
        <w:jc w:val="center"/>
        <w:rPr>
          <w:rFonts w:eastAsia="Verdana" w:cs="Verdana"/>
          <w:b/>
          <w:sz w:val="28"/>
          <w:szCs w:val="28"/>
        </w:rPr>
      </w:pPr>
    </w:p>
    <w:p w14:paraId="3F6C8972" w14:textId="77777777" w:rsidR="00207059" w:rsidRDefault="00207059" w:rsidP="00207059">
      <w:pPr>
        <w:pBdr>
          <w:top w:val="single" w:sz="4" w:space="1" w:color="000000"/>
          <w:left w:val="single" w:sz="4" w:space="4" w:color="000000"/>
          <w:bottom w:val="single" w:sz="4" w:space="1" w:color="000000"/>
          <w:right w:val="single" w:sz="4" w:space="4" w:color="000000"/>
        </w:pBdr>
        <w:spacing w:after="0"/>
        <w:jc w:val="center"/>
        <w:rPr>
          <w:rFonts w:eastAsia="Verdana" w:cs="Verdana"/>
          <w:b/>
          <w:sz w:val="40"/>
          <w:szCs w:val="40"/>
        </w:rPr>
      </w:pPr>
      <w:r>
        <w:rPr>
          <w:rFonts w:eastAsia="Verdana" w:cs="Verdana"/>
          <w:b/>
          <w:sz w:val="40"/>
          <w:szCs w:val="40"/>
        </w:rPr>
        <w:t>Annexe 2</w:t>
      </w:r>
    </w:p>
    <w:p w14:paraId="41E1BBF9" w14:textId="77777777" w:rsidR="00207059" w:rsidRDefault="00207059" w:rsidP="00207059">
      <w:pPr>
        <w:pBdr>
          <w:top w:val="single" w:sz="4" w:space="1" w:color="000000"/>
          <w:left w:val="single" w:sz="4" w:space="4" w:color="000000"/>
          <w:bottom w:val="single" w:sz="4" w:space="1" w:color="000000"/>
          <w:right w:val="single" w:sz="4" w:space="4" w:color="000000"/>
        </w:pBdr>
        <w:spacing w:after="0"/>
        <w:jc w:val="center"/>
        <w:rPr>
          <w:rFonts w:eastAsia="Verdana" w:cs="Verdana"/>
          <w:b/>
          <w:sz w:val="40"/>
          <w:szCs w:val="40"/>
        </w:rPr>
      </w:pPr>
    </w:p>
    <w:p w14:paraId="0BF505F8" w14:textId="77777777" w:rsidR="00207059" w:rsidRDefault="00207059" w:rsidP="00207059">
      <w:pPr>
        <w:pBdr>
          <w:top w:val="single" w:sz="4" w:space="1" w:color="000000"/>
          <w:left w:val="single" w:sz="4" w:space="4" w:color="000000"/>
          <w:bottom w:val="single" w:sz="4" w:space="1" w:color="000000"/>
          <w:right w:val="single" w:sz="4" w:space="4" w:color="000000"/>
        </w:pBdr>
        <w:spacing w:after="0"/>
        <w:jc w:val="center"/>
        <w:rPr>
          <w:rFonts w:eastAsia="Verdana" w:cs="Verdana"/>
          <w:b/>
          <w:sz w:val="48"/>
          <w:szCs w:val="48"/>
        </w:rPr>
      </w:pPr>
      <w:r>
        <w:rPr>
          <w:rFonts w:eastAsia="Verdana" w:cs="Verdana"/>
          <w:b/>
          <w:sz w:val="48"/>
          <w:szCs w:val="48"/>
        </w:rPr>
        <w:t>Conditions techniques de fourniture des services</w:t>
      </w:r>
    </w:p>
    <w:p w14:paraId="51F2ABA6" w14:textId="77777777" w:rsidR="00207059" w:rsidRDefault="00207059" w:rsidP="00207059">
      <w:pPr>
        <w:pBdr>
          <w:top w:val="single" w:sz="4" w:space="1" w:color="000000"/>
          <w:left w:val="single" w:sz="4" w:space="4" w:color="000000"/>
          <w:bottom w:val="single" w:sz="4" w:space="1" w:color="000000"/>
          <w:right w:val="single" w:sz="4" w:space="4" w:color="000000"/>
        </w:pBdr>
        <w:spacing w:after="0"/>
        <w:rPr>
          <w:rFonts w:eastAsia="Verdana" w:cs="Verdana"/>
          <w:b/>
          <w:sz w:val="40"/>
          <w:szCs w:val="40"/>
        </w:rPr>
      </w:pPr>
    </w:p>
    <w:p w14:paraId="65AFCDC1" w14:textId="77777777" w:rsidR="00207059" w:rsidRDefault="00207059" w:rsidP="00207059">
      <w:pPr>
        <w:rPr>
          <w:rFonts w:eastAsia="Verdana" w:cs="Verdana"/>
          <w:sz w:val="36"/>
          <w:szCs w:val="36"/>
        </w:rPr>
      </w:pPr>
    </w:p>
    <w:p w14:paraId="247545C6" w14:textId="77777777" w:rsidR="00207059" w:rsidRDefault="00207059" w:rsidP="00207059">
      <w:pPr>
        <w:rPr>
          <w:rFonts w:eastAsia="Verdana" w:cs="Verdana"/>
        </w:rPr>
      </w:pPr>
    </w:p>
    <w:p w14:paraId="42027C8B" w14:textId="77777777" w:rsidR="00207059" w:rsidRDefault="00207059" w:rsidP="00207059">
      <w:pPr>
        <w:jc w:val="center"/>
        <w:rPr>
          <w:rFonts w:eastAsia="Verdana" w:cs="Verdana"/>
        </w:rPr>
      </w:pPr>
      <w:r>
        <w:rPr>
          <w:rFonts w:eastAsia="Verdana" w:cs="Verdana"/>
        </w:rPr>
        <w:t>Version 2024.01</w:t>
      </w:r>
    </w:p>
    <w:p w14:paraId="7470C280" w14:textId="77777777" w:rsidR="00207059" w:rsidRDefault="00207059" w:rsidP="00207059">
      <w:pPr>
        <w:rPr>
          <w:rFonts w:eastAsia="Verdana" w:cs="Verdana"/>
          <w:sz w:val="24"/>
          <w:szCs w:val="24"/>
        </w:rPr>
      </w:pPr>
      <w:r>
        <w:br w:type="page"/>
      </w:r>
    </w:p>
    <w:p w14:paraId="24E298D2" w14:textId="77777777" w:rsidR="00207059" w:rsidRDefault="00207059" w:rsidP="00207059">
      <w:pPr>
        <w:rPr>
          <w:rFonts w:eastAsia="Verdana" w:cs="Verdana"/>
        </w:rPr>
      </w:pPr>
    </w:p>
    <w:p w14:paraId="240D6E8E" w14:textId="77777777" w:rsidR="00207059" w:rsidRDefault="00207059" w:rsidP="00207059">
      <w:pPr>
        <w:keepNext/>
        <w:keepLines/>
        <w:spacing w:before="240" w:after="0"/>
        <w:rPr>
          <w:rFonts w:eastAsia="Verdana" w:cs="Verdana"/>
          <w:b/>
          <w:color w:val="000000"/>
          <w:sz w:val="24"/>
          <w:szCs w:val="24"/>
          <w:u w:val="single"/>
        </w:rPr>
      </w:pPr>
      <w:r>
        <w:rPr>
          <w:rFonts w:eastAsia="Verdana" w:cs="Verdana"/>
          <w:b/>
          <w:color w:val="000000"/>
          <w:sz w:val="24"/>
          <w:szCs w:val="24"/>
          <w:u w:val="single"/>
        </w:rPr>
        <w:t>Table des matières</w:t>
      </w:r>
    </w:p>
    <w:sdt>
      <w:sdtPr>
        <w:rPr>
          <w:rFonts w:ascii="Verdana" w:eastAsia="Calibri" w:hAnsi="Verdana" w:cs="Calibri"/>
          <w:b w:val="0"/>
          <w:sz w:val="22"/>
          <w:szCs w:val="22"/>
          <w:u w:val="none"/>
          <w:lang w:eastAsia="en-US"/>
        </w:rPr>
        <w:id w:val="-2029012560"/>
        <w:docPartObj>
          <w:docPartGallery w:val="Table of Contents"/>
          <w:docPartUnique/>
        </w:docPartObj>
      </w:sdtPr>
      <w:sdtEndPr>
        <w:rPr>
          <w:rFonts w:asciiTheme="minorHAnsi" w:eastAsiaTheme="minorHAnsi" w:hAnsiTheme="minorHAnsi" w:cstheme="minorBidi"/>
        </w:rPr>
      </w:sdtEndPr>
      <w:sdtContent>
        <w:p w14:paraId="32571541" w14:textId="77777777" w:rsidR="00207059" w:rsidRDefault="00207059" w:rsidP="00207059">
          <w:pPr>
            <w:pStyle w:val="En-ttedetabledesmatires"/>
          </w:pPr>
          <w:r>
            <w:t>Table des matières</w:t>
          </w:r>
        </w:p>
        <w:p w14:paraId="51D72605" w14:textId="77777777" w:rsidR="00207059" w:rsidRDefault="00207059" w:rsidP="00207059">
          <w:pPr>
            <w:pStyle w:val="TM1"/>
            <w:tabs>
              <w:tab w:val="left" w:pos="480"/>
              <w:tab w:val="right" w:leader="dot" w:pos="9060"/>
            </w:tabs>
            <w:rPr>
              <w:rFonts w:eastAsiaTheme="minorEastAsia"/>
              <w:noProof/>
              <w:kern w:val="2"/>
              <w:sz w:val="24"/>
              <w:szCs w:val="24"/>
              <w14:ligatures w14:val="standardContextual"/>
            </w:rPr>
          </w:pPr>
          <w:r>
            <w:fldChar w:fldCharType="begin"/>
          </w:r>
          <w:r>
            <w:rPr>
              <w:rStyle w:val="Sautdindex"/>
              <w:webHidden/>
              <w:sz w:val="16"/>
              <w:szCs w:val="16"/>
            </w:rPr>
            <w:instrText xml:space="preserve"> TOC \z \o "1-3" \u \h</w:instrText>
          </w:r>
          <w:r>
            <w:rPr>
              <w:rStyle w:val="Sautdindex"/>
              <w:sz w:val="16"/>
              <w:szCs w:val="16"/>
            </w:rPr>
            <w:fldChar w:fldCharType="separate"/>
          </w:r>
          <w:hyperlink w:anchor="_Toc177401255" w:history="1">
            <w:r w:rsidRPr="00F521BC">
              <w:rPr>
                <w:rStyle w:val="Lienhypertexte"/>
                <w:rFonts w:eastAsia="Verdana" w:cs="Verdana"/>
                <w:noProof/>
              </w:rPr>
              <w:t>1.</w:t>
            </w:r>
            <w:r>
              <w:rPr>
                <w:rFonts w:eastAsiaTheme="minorEastAsia"/>
                <w:noProof/>
                <w:kern w:val="2"/>
                <w:sz w:val="24"/>
                <w:szCs w:val="24"/>
                <w14:ligatures w14:val="standardContextual"/>
              </w:rPr>
              <w:tab/>
            </w:r>
            <w:r w:rsidRPr="00F521BC">
              <w:rPr>
                <w:rStyle w:val="Lienhypertexte"/>
                <w:rFonts w:eastAsia="Verdana" w:cs="Verdana"/>
                <w:noProof/>
              </w:rPr>
              <w:t>Service de connectivité</w:t>
            </w:r>
            <w:r>
              <w:rPr>
                <w:noProof/>
                <w:webHidden/>
              </w:rPr>
              <w:tab/>
            </w:r>
            <w:r>
              <w:rPr>
                <w:noProof/>
                <w:webHidden/>
              </w:rPr>
              <w:fldChar w:fldCharType="begin"/>
            </w:r>
            <w:r>
              <w:rPr>
                <w:noProof/>
                <w:webHidden/>
              </w:rPr>
              <w:instrText xml:space="preserve"> PAGEREF _Toc177401255 \h </w:instrText>
            </w:r>
            <w:r>
              <w:rPr>
                <w:noProof/>
                <w:webHidden/>
              </w:rPr>
            </w:r>
            <w:r>
              <w:rPr>
                <w:noProof/>
                <w:webHidden/>
              </w:rPr>
              <w:fldChar w:fldCharType="separate"/>
            </w:r>
            <w:r>
              <w:rPr>
                <w:noProof/>
                <w:webHidden/>
              </w:rPr>
              <w:t>20</w:t>
            </w:r>
            <w:r>
              <w:rPr>
                <w:noProof/>
                <w:webHidden/>
              </w:rPr>
              <w:fldChar w:fldCharType="end"/>
            </w:r>
          </w:hyperlink>
        </w:p>
        <w:p w14:paraId="45DA6BA0"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56" w:history="1">
            <w:r w:rsidRPr="00F521BC">
              <w:rPr>
                <w:rStyle w:val="Lienhypertexte"/>
                <w:rFonts w:eastAsia="Verdana" w:cs="Verdana"/>
                <w:noProof/>
              </w:rPr>
              <w:t>1.1.</w:t>
            </w:r>
            <w:r>
              <w:rPr>
                <w:rFonts w:eastAsiaTheme="minorEastAsia"/>
                <w:noProof/>
                <w:kern w:val="2"/>
                <w:sz w:val="24"/>
                <w:szCs w:val="24"/>
                <w14:ligatures w14:val="standardContextual"/>
              </w:rPr>
              <w:tab/>
            </w:r>
            <w:r w:rsidRPr="00F521BC">
              <w:rPr>
                <w:rStyle w:val="Lienhypertexte"/>
                <w:rFonts w:eastAsia="Verdana" w:cs="Verdana"/>
                <w:noProof/>
              </w:rPr>
              <w:t>Engagements de couverture</w:t>
            </w:r>
            <w:r>
              <w:rPr>
                <w:noProof/>
                <w:webHidden/>
              </w:rPr>
              <w:tab/>
            </w:r>
            <w:r>
              <w:rPr>
                <w:noProof/>
                <w:webHidden/>
              </w:rPr>
              <w:fldChar w:fldCharType="begin"/>
            </w:r>
            <w:r>
              <w:rPr>
                <w:noProof/>
                <w:webHidden/>
              </w:rPr>
              <w:instrText xml:space="preserve"> PAGEREF _Toc177401256 \h </w:instrText>
            </w:r>
            <w:r>
              <w:rPr>
                <w:noProof/>
                <w:webHidden/>
              </w:rPr>
            </w:r>
            <w:r>
              <w:rPr>
                <w:noProof/>
                <w:webHidden/>
              </w:rPr>
              <w:fldChar w:fldCharType="separate"/>
            </w:r>
            <w:r>
              <w:rPr>
                <w:noProof/>
                <w:webHidden/>
              </w:rPr>
              <w:t>20</w:t>
            </w:r>
            <w:r>
              <w:rPr>
                <w:noProof/>
                <w:webHidden/>
              </w:rPr>
              <w:fldChar w:fldCharType="end"/>
            </w:r>
          </w:hyperlink>
        </w:p>
        <w:p w14:paraId="675FC2D9"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57" w:history="1">
            <w:r w:rsidRPr="00F521BC">
              <w:rPr>
                <w:rStyle w:val="Lienhypertexte"/>
                <w:rFonts w:eastAsia="Verdana" w:cs="Verdana"/>
                <w:noProof/>
              </w:rPr>
              <w:t>1.2.</w:t>
            </w:r>
            <w:r>
              <w:rPr>
                <w:rFonts w:eastAsiaTheme="minorEastAsia"/>
                <w:noProof/>
                <w:kern w:val="2"/>
                <w:sz w:val="24"/>
                <w:szCs w:val="24"/>
                <w14:ligatures w14:val="standardContextual"/>
              </w:rPr>
              <w:tab/>
            </w:r>
            <w:r w:rsidRPr="00F521BC">
              <w:rPr>
                <w:rStyle w:val="Lienhypertexte"/>
                <w:rFonts w:eastAsia="Verdana" w:cs="Verdana"/>
                <w:noProof/>
              </w:rPr>
              <w:t>Gestion des objets communicants</w:t>
            </w:r>
            <w:r>
              <w:rPr>
                <w:noProof/>
                <w:webHidden/>
              </w:rPr>
              <w:tab/>
            </w:r>
            <w:r>
              <w:rPr>
                <w:noProof/>
                <w:webHidden/>
              </w:rPr>
              <w:fldChar w:fldCharType="begin"/>
            </w:r>
            <w:r>
              <w:rPr>
                <w:noProof/>
                <w:webHidden/>
              </w:rPr>
              <w:instrText xml:space="preserve"> PAGEREF _Toc177401257 \h </w:instrText>
            </w:r>
            <w:r>
              <w:rPr>
                <w:noProof/>
                <w:webHidden/>
              </w:rPr>
            </w:r>
            <w:r>
              <w:rPr>
                <w:noProof/>
                <w:webHidden/>
              </w:rPr>
              <w:fldChar w:fldCharType="separate"/>
            </w:r>
            <w:r>
              <w:rPr>
                <w:noProof/>
                <w:webHidden/>
              </w:rPr>
              <w:t>20</w:t>
            </w:r>
            <w:r>
              <w:rPr>
                <w:noProof/>
                <w:webHidden/>
              </w:rPr>
              <w:fldChar w:fldCharType="end"/>
            </w:r>
          </w:hyperlink>
        </w:p>
        <w:p w14:paraId="5FC2E3FC" w14:textId="77777777" w:rsidR="00207059" w:rsidRDefault="00207059" w:rsidP="00207059">
          <w:pPr>
            <w:pStyle w:val="TM1"/>
            <w:tabs>
              <w:tab w:val="left" w:pos="960"/>
              <w:tab w:val="right" w:leader="dot" w:pos="9060"/>
            </w:tabs>
            <w:rPr>
              <w:rFonts w:eastAsiaTheme="minorEastAsia"/>
              <w:noProof/>
              <w:kern w:val="2"/>
              <w:sz w:val="24"/>
              <w:szCs w:val="24"/>
              <w14:ligatures w14:val="standardContextual"/>
            </w:rPr>
          </w:pPr>
          <w:hyperlink w:anchor="_Toc177401258" w:history="1">
            <w:r w:rsidRPr="00F521BC">
              <w:rPr>
                <w:rStyle w:val="Lienhypertexte"/>
                <w:rFonts w:eastAsia="Verdana" w:cs="Verdana"/>
                <w:noProof/>
              </w:rPr>
              <w:t>1.2.1.</w:t>
            </w:r>
            <w:r>
              <w:rPr>
                <w:rFonts w:eastAsiaTheme="minorEastAsia"/>
                <w:noProof/>
                <w:kern w:val="2"/>
                <w:sz w:val="24"/>
                <w:szCs w:val="24"/>
                <w14:ligatures w14:val="standardContextual"/>
              </w:rPr>
              <w:tab/>
            </w:r>
            <w:r w:rsidRPr="00F521BC">
              <w:rPr>
                <w:rStyle w:val="Lienhypertexte"/>
                <w:rFonts w:eastAsia="Verdana" w:cs="Verdana"/>
                <w:noProof/>
              </w:rPr>
              <w:t>Mode d’activation</w:t>
            </w:r>
            <w:r>
              <w:rPr>
                <w:noProof/>
                <w:webHidden/>
              </w:rPr>
              <w:tab/>
            </w:r>
            <w:r>
              <w:rPr>
                <w:noProof/>
                <w:webHidden/>
              </w:rPr>
              <w:fldChar w:fldCharType="begin"/>
            </w:r>
            <w:r>
              <w:rPr>
                <w:noProof/>
                <w:webHidden/>
              </w:rPr>
              <w:instrText xml:space="preserve"> PAGEREF _Toc177401258 \h </w:instrText>
            </w:r>
            <w:r>
              <w:rPr>
                <w:noProof/>
                <w:webHidden/>
              </w:rPr>
            </w:r>
            <w:r>
              <w:rPr>
                <w:noProof/>
                <w:webHidden/>
              </w:rPr>
              <w:fldChar w:fldCharType="separate"/>
            </w:r>
            <w:r>
              <w:rPr>
                <w:noProof/>
                <w:webHidden/>
              </w:rPr>
              <w:t>20</w:t>
            </w:r>
            <w:r>
              <w:rPr>
                <w:noProof/>
                <w:webHidden/>
              </w:rPr>
              <w:fldChar w:fldCharType="end"/>
            </w:r>
          </w:hyperlink>
        </w:p>
        <w:p w14:paraId="52B11CA1" w14:textId="77777777" w:rsidR="00207059" w:rsidRDefault="00207059" w:rsidP="00207059">
          <w:pPr>
            <w:pStyle w:val="TM1"/>
            <w:tabs>
              <w:tab w:val="left" w:pos="960"/>
              <w:tab w:val="right" w:leader="dot" w:pos="9060"/>
            </w:tabs>
            <w:rPr>
              <w:rFonts w:eastAsiaTheme="minorEastAsia"/>
              <w:noProof/>
              <w:kern w:val="2"/>
              <w:sz w:val="24"/>
              <w:szCs w:val="24"/>
              <w14:ligatures w14:val="standardContextual"/>
            </w:rPr>
          </w:pPr>
          <w:hyperlink w:anchor="_Toc177401259" w:history="1">
            <w:r w:rsidRPr="00F521BC">
              <w:rPr>
                <w:rStyle w:val="Lienhypertexte"/>
                <w:rFonts w:eastAsia="Verdana" w:cs="Verdana"/>
                <w:noProof/>
              </w:rPr>
              <w:t>1.2.2.</w:t>
            </w:r>
            <w:r>
              <w:rPr>
                <w:rFonts w:eastAsiaTheme="minorEastAsia"/>
                <w:noProof/>
                <w:kern w:val="2"/>
                <w:sz w:val="24"/>
                <w:szCs w:val="24"/>
                <w14:ligatures w14:val="standardContextual"/>
              </w:rPr>
              <w:tab/>
            </w:r>
            <w:r w:rsidRPr="00F521BC">
              <w:rPr>
                <w:rStyle w:val="Lienhypertexte"/>
                <w:rFonts w:eastAsia="Verdana" w:cs="Verdana"/>
                <w:noProof/>
              </w:rPr>
              <w:t>Décodage des payloads</w:t>
            </w:r>
            <w:r>
              <w:rPr>
                <w:noProof/>
                <w:webHidden/>
              </w:rPr>
              <w:tab/>
            </w:r>
            <w:r>
              <w:rPr>
                <w:noProof/>
                <w:webHidden/>
              </w:rPr>
              <w:fldChar w:fldCharType="begin"/>
            </w:r>
            <w:r>
              <w:rPr>
                <w:noProof/>
                <w:webHidden/>
              </w:rPr>
              <w:instrText xml:space="preserve"> PAGEREF _Toc177401259 \h </w:instrText>
            </w:r>
            <w:r>
              <w:rPr>
                <w:noProof/>
                <w:webHidden/>
              </w:rPr>
            </w:r>
            <w:r>
              <w:rPr>
                <w:noProof/>
                <w:webHidden/>
              </w:rPr>
              <w:fldChar w:fldCharType="separate"/>
            </w:r>
            <w:r>
              <w:rPr>
                <w:noProof/>
                <w:webHidden/>
              </w:rPr>
              <w:t>20</w:t>
            </w:r>
            <w:r>
              <w:rPr>
                <w:noProof/>
                <w:webHidden/>
              </w:rPr>
              <w:fldChar w:fldCharType="end"/>
            </w:r>
          </w:hyperlink>
        </w:p>
        <w:p w14:paraId="6FA41D69" w14:textId="77777777" w:rsidR="00207059" w:rsidRDefault="00207059" w:rsidP="00207059">
          <w:pPr>
            <w:pStyle w:val="TM1"/>
            <w:tabs>
              <w:tab w:val="left" w:pos="960"/>
              <w:tab w:val="right" w:leader="dot" w:pos="9060"/>
            </w:tabs>
            <w:rPr>
              <w:rFonts w:eastAsiaTheme="minorEastAsia"/>
              <w:noProof/>
              <w:kern w:val="2"/>
              <w:sz w:val="24"/>
              <w:szCs w:val="24"/>
              <w14:ligatures w14:val="standardContextual"/>
            </w:rPr>
          </w:pPr>
          <w:hyperlink w:anchor="_Toc177401260" w:history="1">
            <w:r w:rsidRPr="00F521BC">
              <w:rPr>
                <w:rStyle w:val="Lienhypertexte"/>
                <w:rFonts w:eastAsia="Verdana" w:cs="Verdana"/>
                <w:noProof/>
              </w:rPr>
              <w:t>1.2.3.</w:t>
            </w:r>
            <w:r>
              <w:rPr>
                <w:rFonts w:eastAsiaTheme="minorEastAsia"/>
                <w:noProof/>
                <w:kern w:val="2"/>
                <w:sz w:val="24"/>
                <w:szCs w:val="24"/>
                <w14:ligatures w14:val="standardContextual"/>
              </w:rPr>
              <w:tab/>
            </w:r>
            <w:r w:rsidRPr="00F521BC">
              <w:rPr>
                <w:rStyle w:val="Lienhypertexte"/>
                <w:rFonts w:eastAsia="Verdana" w:cs="Verdana"/>
                <w:noProof/>
              </w:rPr>
              <w:t>Limites de communication radio</w:t>
            </w:r>
            <w:r>
              <w:rPr>
                <w:noProof/>
                <w:webHidden/>
              </w:rPr>
              <w:tab/>
            </w:r>
            <w:r>
              <w:rPr>
                <w:noProof/>
                <w:webHidden/>
              </w:rPr>
              <w:fldChar w:fldCharType="begin"/>
            </w:r>
            <w:r>
              <w:rPr>
                <w:noProof/>
                <w:webHidden/>
              </w:rPr>
              <w:instrText xml:space="preserve"> PAGEREF _Toc177401260 \h </w:instrText>
            </w:r>
            <w:r>
              <w:rPr>
                <w:noProof/>
                <w:webHidden/>
              </w:rPr>
            </w:r>
            <w:r>
              <w:rPr>
                <w:noProof/>
                <w:webHidden/>
              </w:rPr>
              <w:fldChar w:fldCharType="separate"/>
            </w:r>
            <w:r>
              <w:rPr>
                <w:noProof/>
                <w:webHidden/>
              </w:rPr>
              <w:t>20</w:t>
            </w:r>
            <w:r>
              <w:rPr>
                <w:noProof/>
                <w:webHidden/>
              </w:rPr>
              <w:fldChar w:fldCharType="end"/>
            </w:r>
          </w:hyperlink>
        </w:p>
        <w:p w14:paraId="06092595"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61" w:history="1">
            <w:r w:rsidRPr="00F521BC">
              <w:rPr>
                <w:rStyle w:val="Lienhypertexte"/>
                <w:rFonts w:eastAsia="Verdana" w:cs="Verdana"/>
                <w:noProof/>
              </w:rPr>
              <w:t>1.3.</w:t>
            </w:r>
            <w:r>
              <w:rPr>
                <w:rFonts w:eastAsiaTheme="minorEastAsia"/>
                <w:noProof/>
                <w:kern w:val="2"/>
                <w:sz w:val="24"/>
                <w:szCs w:val="24"/>
                <w14:ligatures w14:val="standardContextual"/>
              </w:rPr>
              <w:tab/>
            </w:r>
            <w:r w:rsidRPr="00F521BC">
              <w:rPr>
                <w:rStyle w:val="Lienhypertexte"/>
                <w:rFonts w:eastAsia="Verdana" w:cs="Verdana"/>
                <w:noProof/>
              </w:rPr>
              <w:t>Gestion des utilisateurs</w:t>
            </w:r>
            <w:r>
              <w:rPr>
                <w:noProof/>
                <w:webHidden/>
              </w:rPr>
              <w:tab/>
            </w:r>
            <w:r>
              <w:rPr>
                <w:noProof/>
                <w:webHidden/>
              </w:rPr>
              <w:fldChar w:fldCharType="begin"/>
            </w:r>
            <w:r>
              <w:rPr>
                <w:noProof/>
                <w:webHidden/>
              </w:rPr>
              <w:instrText xml:space="preserve"> PAGEREF _Toc177401261 \h </w:instrText>
            </w:r>
            <w:r>
              <w:rPr>
                <w:noProof/>
                <w:webHidden/>
              </w:rPr>
            </w:r>
            <w:r>
              <w:rPr>
                <w:noProof/>
                <w:webHidden/>
              </w:rPr>
              <w:fldChar w:fldCharType="separate"/>
            </w:r>
            <w:r>
              <w:rPr>
                <w:noProof/>
                <w:webHidden/>
              </w:rPr>
              <w:t>21</w:t>
            </w:r>
            <w:r>
              <w:rPr>
                <w:noProof/>
                <w:webHidden/>
              </w:rPr>
              <w:fldChar w:fldCharType="end"/>
            </w:r>
          </w:hyperlink>
        </w:p>
        <w:p w14:paraId="27F36FEA"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62" w:history="1">
            <w:r w:rsidRPr="00F521BC">
              <w:rPr>
                <w:rStyle w:val="Lienhypertexte"/>
                <w:rFonts w:eastAsia="Verdana" w:cs="Verdana"/>
                <w:noProof/>
              </w:rPr>
              <w:t>1.4.</w:t>
            </w:r>
            <w:r>
              <w:rPr>
                <w:rFonts w:eastAsiaTheme="minorEastAsia"/>
                <w:noProof/>
                <w:kern w:val="2"/>
                <w:sz w:val="24"/>
                <w:szCs w:val="24"/>
                <w14:ligatures w14:val="standardContextual"/>
              </w:rPr>
              <w:tab/>
            </w:r>
            <w:r w:rsidRPr="00F521BC">
              <w:rPr>
                <w:rStyle w:val="Lienhypertexte"/>
                <w:rFonts w:eastAsia="Verdana" w:cs="Verdana"/>
                <w:noProof/>
              </w:rPr>
              <w:t>Interfaçage avec logiciel tiers</w:t>
            </w:r>
            <w:r>
              <w:rPr>
                <w:noProof/>
                <w:webHidden/>
              </w:rPr>
              <w:tab/>
            </w:r>
            <w:r>
              <w:rPr>
                <w:noProof/>
                <w:webHidden/>
              </w:rPr>
              <w:fldChar w:fldCharType="begin"/>
            </w:r>
            <w:r>
              <w:rPr>
                <w:noProof/>
                <w:webHidden/>
              </w:rPr>
              <w:instrText xml:space="preserve"> PAGEREF _Toc177401262 \h </w:instrText>
            </w:r>
            <w:r>
              <w:rPr>
                <w:noProof/>
                <w:webHidden/>
              </w:rPr>
            </w:r>
            <w:r>
              <w:rPr>
                <w:noProof/>
                <w:webHidden/>
              </w:rPr>
              <w:fldChar w:fldCharType="separate"/>
            </w:r>
            <w:r>
              <w:rPr>
                <w:noProof/>
                <w:webHidden/>
              </w:rPr>
              <w:t>21</w:t>
            </w:r>
            <w:r>
              <w:rPr>
                <w:noProof/>
                <w:webHidden/>
              </w:rPr>
              <w:fldChar w:fldCharType="end"/>
            </w:r>
          </w:hyperlink>
        </w:p>
        <w:p w14:paraId="411932FC"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63" w:history="1">
            <w:r w:rsidRPr="00F521BC">
              <w:rPr>
                <w:rStyle w:val="Lienhypertexte"/>
                <w:rFonts w:eastAsia="Verdana" w:cs="Verdana"/>
                <w:noProof/>
              </w:rPr>
              <w:t>1.5.</w:t>
            </w:r>
            <w:r>
              <w:rPr>
                <w:rFonts w:eastAsiaTheme="minorEastAsia"/>
                <w:noProof/>
                <w:kern w:val="2"/>
                <w:sz w:val="24"/>
                <w:szCs w:val="24"/>
                <w14:ligatures w14:val="standardContextual"/>
              </w:rPr>
              <w:tab/>
            </w:r>
            <w:r w:rsidRPr="00F521BC">
              <w:rPr>
                <w:rStyle w:val="Lienhypertexte"/>
                <w:rFonts w:eastAsia="Verdana" w:cs="Verdana"/>
                <w:noProof/>
              </w:rPr>
              <w:t>Service de connectivité – Engagements spécifiques pour le cas d’usage télérelève des compteurs d’eau</w:t>
            </w:r>
            <w:r>
              <w:rPr>
                <w:noProof/>
                <w:webHidden/>
              </w:rPr>
              <w:tab/>
            </w:r>
            <w:r>
              <w:rPr>
                <w:noProof/>
                <w:webHidden/>
              </w:rPr>
              <w:fldChar w:fldCharType="begin"/>
            </w:r>
            <w:r>
              <w:rPr>
                <w:noProof/>
                <w:webHidden/>
              </w:rPr>
              <w:instrText xml:space="preserve"> PAGEREF _Toc177401263 \h </w:instrText>
            </w:r>
            <w:r>
              <w:rPr>
                <w:noProof/>
                <w:webHidden/>
              </w:rPr>
            </w:r>
            <w:r>
              <w:rPr>
                <w:noProof/>
                <w:webHidden/>
              </w:rPr>
              <w:fldChar w:fldCharType="separate"/>
            </w:r>
            <w:r>
              <w:rPr>
                <w:noProof/>
                <w:webHidden/>
              </w:rPr>
              <w:t>22</w:t>
            </w:r>
            <w:r>
              <w:rPr>
                <w:noProof/>
                <w:webHidden/>
              </w:rPr>
              <w:fldChar w:fldCharType="end"/>
            </w:r>
          </w:hyperlink>
        </w:p>
        <w:p w14:paraId="7EC5B241" w14:textId="77777777" w:rsidR="00207059" w:rsidRDefault="00207059" w:rsidP="00207059">
          <w:pPr>
            <w:pStyle w:val="TM1"/>
            <w:tabs>
              <w:tab w:val="left" w:pos="480"/>
              <w:tab w:val="right" w:leader="dot" w:pos="9060"/>
            </w:tabs>
            <w:rPr>
              <w:rFonts w:eastAsiaTheme="minorEastAsia"/>
              <w:noProof/>
              <w:kern w:val="2"/>
              <w:sz w:val="24"/>
              <w:szCs w:val="24"/>
              <w14:ligatures w14:val="standardContextual"/>
            </w:rPr>
          </w:pPr>
          <w:hyperlink w:anchor="_Toc177401264" w:history="1">
            <w:r w:rsidRPr="00F521BC">
              <w:rPr>
                <w:rStyle w:val="Lienhypertexte"/>
                <w:rFonts w:eastAsia="Verdana" w:cs="Verdana"/>
                <w:noProof/>
              </w:rPr>
              <w:t>2.</w:t>
            </w:r>
            <w:r>
              <w:rPr>
                <w:rFonts w:eastAsiaTheme="minorEastAsia"/>
                <w:noProof/>
                <w:kern w:val="2"/>
                <w:sz w:val="24"/>
                <w:szCs w:val="24"/>
                <w14:ligatures w14:val="standardContextual"/>
              </w:rPr>
              <w:tab/>
            </w:r>
            <w:r w:rsidRPr="00F521BC">
              <w:rPr>
                <w:rStyle w:val="Lienhypertexte"/>
                <w:rFonts w:eastAsia="Verdana" w:cs="Verdana"/>
                <w:noProof/>
              </w:rPr>
              <w:t>Service d’utilisation de la plate-forme de visualisation des données</w:t>
            </w:r>
            <w:r>
              <w:rPr>
                <w:noProof/>
                <w:webHidden/>
              </w:rPr>
              <w:tab/>
            </w:r>
            <w:r>
              <w:rPr>
                <w:noProof/>
                <w:webHidden/>
              </w:rPr>
              <w:fldChar w:fldCharType="begin"/>
            </w:r>
            <w:r>
              <w:rPr>
                <w:noProof/>
                <w:webHidden/>
              </w:rPr>
              <w:instrText xml:space="preserve"> PAGEREF _Toc177401264 \h </w:instrText>
            </w:r>
            <w:r>
              <w:rPr>
                <w:noProof/>
                <w:webHidden/>
              </w:rPr>
            </w:r>
            <w:r>
              <w:rPr>
                <w:noProof/>
                <w:webHidden/>
              </w:rPr>
              <w:fldChar w:fldCharType="separate"/>
            </w:r>
            <w:r>
              <w:rPr>
                <w:noProof/>
                <w:webHidden/>
              </w:rPr>
              <w:t>22</w:t>
            </w:r>
            <w:r>
              <w:rPr>
                <w:noProof/>
                <w:webHidden/>
              </w:rPr>
              <w:fldChar w:fldCharType="end"/>
            </w:r>
          </w:hyperlink>
        </w:p>
        <w:p w14:paraId="0154571C"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65" w:history="1">
            <w:r w:rsidRPr="00F521BC">
              <w:rPr>
                <w:rStyle w:val="Lienhypertexte"/>
                <w:rFonts w:eastAsia="Verdana" w:cs="Verdana"/>
                <w:noProof/>
              </w:rPr>
              <w:t>2.1.</w:t>
            </w:r>
            <w:r>
              <w:rPr>
                <w:rFonts w:eastAsiaTheme="minorEastAsia"/>
                <w:noProof/>
                <w:kern w:val="2"/>
                <w:sz w:val="24"/>
                <w:szCs w:val="24"/>
                <w14:ligatures w14:val="standardContextual"/>
              </w:rPr>
              <w:tab/>
            </w:r>
            <w:r w:rsidRPr="00F521BC">
              <w:rPr>
                <w:rStyle w:val="Lienhypertexte"/>
                <w:rFonts w:eastAsia="Verdana" w:cs="Verdana"/>
                <w:noProof/>
              </w:rPr>
              <w:t>Caractéristiques de la plate-forme SoData#Viz</w:t>
            </w:r>
            <w:r>
              <w:rPr>
                <w:noProof/>
                <w:webHidden/>
              </w:rPr>
              <w:tab/>
            </w:r>
            <w:r>
              <w:rPr>
                <w:noProof/>
                <w:webHidden/>
              </w:rPr>
              <w:fldChar w:fldCharType="begin"/>
            </w:r>
            <w:r>
              <w:rPr>
                <w:noProof/>
                <w:webHidden/>
              </w:rPr>
              <w:instrText xml:space="preserve"> PAGEREF _Toc177401265 \h </w:instrText>
            </w:r>
            <w:r>
              <w:rPr>
                <w:noProof/>
                <w:webHidden/>
              </w:rPr>
            </w:r>
            <w:r>
              <w:rPr>
                <w:noProof/>
                <w:webHidden/>
              </w:rPr>
              <w:fldChar w:fldCharType="separate"/>
            </w:r>
            <w:r>
              <w:rPr>
                <w:noProof/>
                <w:webHidden/>
              </w:rPr>
              <w:t>22</w:t>
            </w:r>
            <w:r>
              <w:rPr>
                <w:noProof/>
                <w:webHidden/>
              </w:rPr>
              <w:fldChar w:fldCharType="end"/>
            </w:r>
          </w:hyperlink>
        </w:p>
        <w:p w14:paraId="1B9E8B71"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66" w:history="1">
            <w:r w:rsidRPr="00F521BC">
              <w:rPr>
                <w:rStyle w:val="Lienhypertexte"/>
                <w:rFonts w:eastAsia="Verdana" w:cs="Verdana"/>
                <w:noProof/>
              </w:rPr>
              <w:t>2.2.</w:t>
            </w:r>
            <w:r>
              <w:rPr>
                <w:rFonts w:eastAsiaTheme="minorEastAsia"/>
                <w:noProof/>
                <w:kern w:val="2"/>
                <w:sz w:val="24"/>
                <w:szCs w:val="24"/>
                <w14:ligatures w14:val="standardContextual"/>
              </w:rPr>
              <w:tab/>
            </w:r>
            <w:r w:rsidRPr="00F521BC">
              <w:rPr>
                <w:rStyle w:val="Lienhypertexte"/>
                <w:rFonts w:eastAsia="Verdana" w:cs="Verdana"/>
                <w:noProof/>
              </w:rPr>
              <w:t>Gestion des objets communicants</w:t>
            </w:r>
            <w:r>
              <w:rPr>
                <w:noProof/>
                <w:webHidden/>
              </w:rPr>
              <w:tab/>
            </w:r>
            <w:r>
              <w:rPr>
                <w:noProof/>
                <w:webHidden/>
              </w:rPr>
              <w:fldChar w:fldCharType="begin"/>
            </w:r>
            <w:r>
              <w:rPr>
                <w:noProof/>
                <w:webHidden/>
              </w:rPr>
              <w:instrText xml:space="preserve"> PAGEREF _Toc177401266 \h </w:instrText>
            </w:r>
            <w:r>
              <w:rPr>
                <w:noProof/>
                <w:webHidden/>
              </w:rPr>
            </w:r>
            <w:r>
              <w:rPr>
                <w:noProof/>
                <w:webHidden/>
              </w:rPr>
              <w:fldChar w:fldCharType="separate"/>
            </w:r>
            <w:r>
              <w:rPr>
                <w:noProof/>
                <w:webHidden/>
              </w:rPr>
              <w:t>23</w:t>
            </w:r>
            <w:r>
              <w:rPr>
                <w:noProof/>
                <w:webHidden/>
              </w:rPr>
              <w:fldChar w:fldCharType="end"/>
            </w:r>
          </w:hyperlink>
        </w:p>
        <w:p w14:paraId="2C581F5B" w14:textId="77777777" w:rsidR="00207059" w:rsidRDefault="00207059" w:rsidP="00207059">
          <w:pPr>
            <w:pStyle w:val="TM1"/>
            <w:tabs>
              <w:tab w:val="right" w:leader="dot" w:pos="9060"/>
            </w:tabs>
            <w:rPr>
              <w:rFonts w:eastAsiaTheme="minorEastAsia"/>
              <w:noProof/>
              <w:kern w:val="2"/>
              <w:sz w:val="24"/>
              <w:szCs w:val="24"/>
              <w14:ligatures w14:val="standardContextual"/>
            </w:rPr>
          </w:pPr>
          <w:hyperlink w:anchor="_Toc177401267" w:history="1">
            <w:r w:rsidRPr="00F521BC">
              <w:rPr>
                <w:rStyle w:val="Lienhypertexte"/>
                <w:rFonts w:eastAsia="Verdana" w:cs="Verdana"/>
                <w:noProof/>
              </w:rPr>
              <w:t>2.2.1 Fonctionnalité de gestion des objets</w:t>
            </w:r>
            <w:r>
              <w:rPr>
                <w:noProof/>
                <w:webHidden/>
              </w:rPr>
              <w:tab/>
            </w:r>
            <w:r>
              <w:rPr>
                <w:noProof/>
                <w:webHidden/>
              </w:rPr>
              <w:fldChar w:fldCharType="begin"/>
            </w:r>
            <w:r>
              <w:rPr>
                <w:noProof/>
                <w:webHidden/>
              </w:rPr>
              <w:instrText xml:space="preserve"> PAGEREF _Toc177401267 \h </w:instrText>
            </w:r>
            <w:r>
              <w:rPr>
                <w:noProof/>
                <w:webHidden/>
              </w:rPr>
            </w:r>
            <w:r>
              <w:rPr>
                <w:noProof/>
                <w:webHidden/>
              </w:rPr>
              <w:fldChar w:fldCharType="separate"/>
            </w:r>
            <w:r>
              <w:rPr>
                <w:noProof/>
                <w:webHidden/>
              </w:rPr>
              <w:t>23</w:t>
            </w:r>
            <w:r>
              <w:rPr>
                <w:noProof/>
                <w:webHidden/>
              </w:rPr>
              <w:fldChar w:fldCharType="end"/>
            </w:r>
          </w:hyperlink>
        </w:p>
        <w:p w14:paraId="4BB7B8F7" w14:textId="77777777" w:rsidR="00207059" w:rsidRDefault="00207059" w:rsidP="00207059">
          <w:pPr>
            <w:pStyle w:val="TM1"/>
            <w:tabs>
              <w:tab w:val="right" w:leader="dot" w:pos="9060"/>
            </w:tabs>
            <w:rPr>
              <w:rFonts w:eastAsiaTheme="minorEastAsia"/>
              <w:noProof/>
              <w:kern w:val="2"/>
              <w:sz w:val="24"/>
              <w:szCs w:val="24"/>
              <w14:ligatures w14:val="standardContextual"/>
            </w:rPr>
          </w:pPr>
          <w:hyperlink w:anchor="_Toc177401268" w:history="1">
            <w:r w:rsidRPr="00F521BC">
              <w:rPr>
                <w:rStyle w:val="Lienhypertexte"/>
                <w:rFonts w:eastAsia="Verdana" w:cs="Verdana"/>
                <w:noProof/>
              </w:rPr>
              <w:t>2.2.2 Intégration de nouveaux objets communicants</w:t>
            </w:r>
            <w:r>
              <w:rPr>
                <w:noProof/>
                <w:webHidden/>
              </w:rPr>
              <w:tab/>
            </w:r>
            <w:r>
              <w:rPr>
                <w:noProof/>
                <w:webHidden/>
              </w:rPr>
              <w:fldChar w:fldCharType="begin"/>
            </w:r>
            <w:r>
              <w:rPr>
                <w:noProof/>
                <w:webHidden/>
              </w:rPr>
              <w:instrText xml:space="preserve"> PAGEREF _Toc177401268 \h </w:instrText>
            </w:r>
            <w:r>
              <w:rPr>
                <w:noProof/>
                <w:webHidden/>
              </w:rPr>
            </w:r>
            <w:r>
              <w:rPr>
                <w:noProof/>
                <w:webHidden/>
              </w:rPr>
              <w:fldChar w:fldCharType="separate"/>
            </w:r>
            <w:r>
              <w:rPr>
                <w:noProof/>
                <w:webHidden/>
              </w:rPr>
              <w:t>23</w:t>
            </w:r>
            <w:r>
              <w:rPr>
                <w:noProof/>
                <w:webHidden/>
              </w:rPr>
              <w:fldChar w:fldCharType="end"/>
            </w:r>
          </w:hyperlink>
        </w:p>
        <w:p w14:paraId="623FC830" w14:textId="77777777" w:rsidR="00207059" w:rsidRDefault="00207059" w:rsidP="00207059">
          <w:pPr>
            <w:pStyle w:val="TM1"/>
            <w:tabs>
              <w:tab w:val="right" w:leader="dot" w:pos="9060"/>
            </w:tabs>
            <w:rPr>
              <w:rFonts w:eastAsiaTheme="minorEastAsia"/>
              <w:noProof/>
              <w:kern w:val="2"/>
              <w:sz w:val="24"/>
              <w:szCs w:val="24"/>
              <w14:ligatures w14:val="standardContextual"/>
            </w:rPr>
          </w:pPr>
          <w:hyperlink w:anchor="_Toc177401269" w:history="1">
            <w:r w:rsidRPr="00F521BC">
              <w:rPr>
                <w:rStyle w:val="Lienhypertexte"/>
                <w:rFonts w:eastAsia="Verdana" w:cs="Verdana"/>
                <w:noProof/>
              </w:rPr>
              <w:t>3 Gestion des utilisateurs</w:t>
            </w:r>
            <w:r>
              <w:rPr>
                <w:noProof/>
                <w:webHidden/>
              </w:rPr>
              <w:tab/>
            </w:r>
            <w:r>
              <w:rPr>
                <w:noProof/>
                <w:webHidden/>
              </w:rPr>
              <w:fldChar w:fldCharType="begin"/>
            </w:r>
            <w:r>
              <w:rPr>
                <w:noProof/>
                <w:webHidden/>
              </w:rPr>
              <w:instrText xml:space="preserve"> PAGEREF _Toc177401269 \h </w:instrText>
            </w:r>
            <w:r>
              <w:rPr>
                <w:noProof/>
                <w:webHidden/>
              </w:rPr>
            </w:r>
            <w:r>
              <w:rPr>
                <w:noProof/>
                <w:webHidden/>
              </w:rPr>
              <w:fldChar w:fldCharType="separate"/>
            </w:r>
            <w:r>
              <w:rPr>
                <w:noProof/>
                <w:webHidden/>
              </w:rPr>
              <w:t>24</w:t>
            </w:r>
            <w:r>
              <w:rPr>
                <w:noProof/>
                <w:webHidden/>
              </w:rPr>
              <w:fldChar w:fldCharType="end"/>
            </w:r>
          </w:hyperlink>
        </w:p>
        <w:p w14:paraId="43EFC389" w14:textId="77777777" w:rsidR="00207059" w:rsidRDefault="00207059" w:rsidP="00207059">
          <w:pPr>
            <w:pStyle w:val="TM1"/>
            <w:tabs>
              <w:tab w:val="right" w:leader="dot" w:pos="9060"/>
            </w:tabs>
            <w:rPr>
              <w:rFonts w:eastAsiaTheme="minorEastAsia"/>
              <w:noProof/>
              <w:kern w:val="2"/>
              <w:sz w:val="24"/>
              <w:szCs w:val="24"/>
              <w14:ligatures w14:val="standardContextual"/>
            </w:rPr>
          </w:pPr>
          <w:hyperlink w:anchor="_Toc177401270" w:history="1">
            <w:r w:rsidRPr="00F521BC">
              <w:rPr>
                <w:rStyle w:val="Lienhypertexte"/>
                <w:rFonts w:eastAsia="Verdana" w:cs="Verdana"/>
                <w:noProof/>
              </w:rPr>
              <w:t>3.1 Création des accès utilisateurs</w:t>
            </w:r>
            <w:r>
              <w:rPr>
                <w:noProof/>
                <w:webHidden/>
              </w:rPr>
              <w:tab/>
            </w:r>
            <w:r>
              <w:rPr>
                <w:noProof/>
                <w:webHidden/>
              </w:rPr>
              <w:fldChar w:fldCharType="begin"/>
            </w:r>
            <w:r>
              <w:rPr>
                <w:noProof/>
                <w:webHidden/>
              </w:rPr>
              <w:instrText xml:space="preserve"> PAGEREF _Toc177401270 \h </w:instrText>
            </w:r>
            <w:r>
              <w:rPr>
                <w:noProof/>
                <w:webHidden/>
              </w:rPr>
            </w:r>
            <w:r>
              <w:rPr>
                <w:noProof/>
                <w:webHidden/>
              </w:rPr>
              <w:fldChar w:fldCharType="separate"/>
            </w:r>
            <w:r>
              <w:rPr>
                <w:noProof/>
                <w:webHidden/>
              </w:rPr>
              <w:t>24</w:t>
            </w:r>
            <w:r>
              <w:rPr>
                <w:noProof/>
                <w:webHidden/>
              </w:rPr>
              <w:fldChar w:fldCharType="end"/>
            </w:r>
          </w:hyperlink>
        </w:p>
        <w:p w14:paraId="602D4066" w14:textId="77777777" w:rsidR="00207059" w:rsidRDefault="00207059" w:rsidP="00207059">
          <w:pPr>
            <w:pStyle w:val="TM1"/>
            <w:tabs>
              <w:tab w:val="right" w:leader="dot" w:pos="9060"/>
            </w:tabs>
            <w:rPr>
              <w:rFonts w:eastAsiaTheme="minorEastAsia"/>
              <w:noProof/>
              <w:kern w:val="2"/>
              <w:sz w:val="24"/>
              <w:szCs w:val="24"/>
              <w14:ligatures w14:val="standardContextual"/>
            </w:rPr>
          </w:pPr>
          <w:hyperlink w:anchor="_Toc177401271" w:history="1">
            <w:r w:rsidRPr="00F521BC">
              <w:rPr>
                <w:rStyle w:val="Lienhypertexte"/>
                <w:rFonts w:eastAsia="Verdana" w:cs="Verdana"/>
                <w:noProof/>
              </w:rPr>
              <w:t>3.2 Gestion des accès aux tableaux de bord</w:t>
            </w:r>
            <w:r>
              <w:rPr>
                <w:noProof/>
                <w:webHidden/>
              </w:rPr>
              <w:tab/>
            </w:r>
            <w:r>
              <w:rPr>
                <w:noProof/>
                <w:webHidden/>
              </w:rPr>
              <w:fldChar w:fldCharType="begin"/>
            </w:r>
            <w:r>
              <w:rPr>
                <w:noProof/>
                <w:webHidden/>
              </w:rPr>
              <w:instrText xml:space="preserve"> PAGEREF _Toc177401271 \h </w:instrText>
            </w:r>
            <w:r>
              <w:rPr>
                <w:noProof/>
                <w:webHidden/>
              </w:rPr>
            </w:r>
            <w:r>
              <w:rPr>
                <w:noProof/>
                <w:webHidden/>
              </w:rPr>
              <w:fldChar w:fldCharType="separate"/>
            </w:r>
            <w:r>
              <w:rPr>
                <w:noProof/>
                <w:webHidden/>
              </w:rPr>
              <w:t>24</w:t>
            </w:r>
            <w:r>
              <w:rPr>
                <w:noProof/>
                <w:webHidden/>
              </w:rPr>
              <w:fldChar w:fldCharType="end"/>
            </w:r>
          </w:hyperlink>
        </w:p>
        <w:p w14:paraId="430C7CE5" w14:textId="77777777" w:rsidR="00207059" w:rsidRDefault="00207059" w:rsidP="00207059">
          <w:pPr>
            <w:pStyle w:val="TM1"/>
            <w:tabs>
              <w:tab w:val="left" w:pos="720"/>
              <w:tab w:val="right" w:leader="dot" w:pos="9060"/>
            </w:tabs>
            <w:rPr>
              <w:rFonts w:eastAsiaTheme="minorEastAsia"/>
              <w:noProof/>
              <w:kern w:val="2"/>
              <w:sz w:val="24"/>
              <w:szCs w:val="24"/>
              <w14:ligatures w14:val="standardContextual"/>
            </w:rPr>
          </w:pPr>
          <w:hyperlink w:anchor="_Toc177401272" w:history="1">
            <w:r w:rsidRPr="00F521BC">
              <w:rPr>
                <w:rStyle w:val="Lienhypertexte"/>
                <w:rFonts w:eastAsia="Verdana" w:cs="Verdana"/>
                <w:noProof/>
              </w:rPr>
              <w:t>3.3.</w:t>
            </w:r>
            <w:r>
              <w:rPr>
                <w:rFonts w:eastAsiaTheme="minorEastAsia"/>
                <w:noProof/>
                <w:kern w:val="2"/>
                <w:sz w:val="24"/>
                <w:szCs w:val="24"/>
                <w14:ligatures w14:val="standardContextual"/>
              </w:rPr>
              <w:tab/>
            </w:r>
            <w:r w:rsidRPr="00F521BC">
              <w:rPr>
                <w:rStyle w:val="Lienhypertexte"/>
                <w:rFonts w:eastAsia="Verdana" w:cs="Verdana"/>
                <w:noProof/>
              </w:rPr>
              <w:t>Cas d’usages disponibles</w:t>
            </w:r>
            <w:r>
              <w:rPr>
                <w:noProof/>
                <w:webHidden/>
              </w:rPr>
              <w:tab/>
            </w:r>
            <w:r>
              <w:rPr>
                <w:noProof/>
                <w:webHidden/>
              </w:rPr>
              <w:fldChar w:fldCharType="begin"/>
            </w:r>
            <w:r>
              <w:rPr>
                <w:noProof/>
                <w:webHidden/>
              </w:rPr>
              <w:instrText xml:space="preserve"> PAGEREF _Toc177401272 \h </w:instrText>
            </w:r>
            <w:r>
              <w:rPr>
                <w:noProof/>
                <w:webHidden/>
              </w:rPr>
            </w:r>
            <w:r>
              <w:rPr>
                <w:noProof/>
                <w:webHidden/>
              </w:rPr>
              <w:fldChar w:fldCharType="separate"/>
            </w:r>
            <w:r>
              <w:rPr>
                <w:noProof/>
                <w:webHidden/>
              </w:rPr>
              <w:t>25</w:t>
            </w:r>
            <w:r>
              <w:rPr>
                <w:noProof/>
                <w:webHidden/>
              </w:rPr>
              <w:fldChar w:fldCharType="end"/>
            </w:r>
          </w:hyperlink>
        </w:p>
        <w:p w14:paraId="51202FFD" w14:textId="77777777" w:rsidR="00207059" w:rsidRDefault="00207059" w:rsidP="00207059">
          <w:pPr>
            <w:pStyle w:val="TM1"/>
            <w:tabs>
              <w:tab w:val="left" w:pos="480"/>
              <w:tab w:val="right" w:leader="dot" w:pos="9060"/>
            </w:tabs>
            <w:rPr>
              <w:rFonts w:eastAsiaTheme="minorEastAsia"/>
              <w:noProof/>
              <w:kern w:val="2"/>
              <w:sz w:val="24"/>
              <w:szCs w:val="24"/>
              <w14:ligatures w14:val="standardContextual"/>
            </w:rPr>
          </w:pPr>
          <w:hyperlink w:anchor="_Toc177401273" w:history="1">
            <w:r w:rsidRPr="00F521BC">
              <w:rPr>
                <w:rStyle w:val="Lienhypertexte"/>
                <w:rFonts w:eastAsia="Verdana" w:cs="Verdana"/>
                <w:noProof/>
              </w:rPr>
              <w:t>4.</w:t>
            </w:r>
            <w:r>
              <w:rPr>
                <w:rFonts w:eastAsiaTheme="minorEastAsia"/>
                <w:noProof/>
                <w:kern w:val="2"/>
                <w:sz w:val="24"/>
                <w:szCs w:val="24"/>
                <w14:ligatures w14:val="standardContextual"/>
              </w:rPr>
              <w:tab/>
            </w:r>
            <w:r w:rsidRPr="00F521BC">
              <w:rPr>
                <w:rStyle w:val="Lienhypertexte"/>
                <w:rFonts w:eastAsia="Verdana" w:cs="Verdana"/>
                <w:noProof/>
              </w:rPr>
              <w:t>Service de développement logiciel pour interfaçage avec logiciel métier</w:t>
            </w:r>
            <w:r>
              <w:rPr>
                <w:noProof/>
                <w:webHidden/>
              </w:rPr>
              <w:tab/>
            </w:r>
            <w:r>
              <w:rPr>
                <w:noProof/>
                <w:webHidden/>
              </w:rPr>
              <w:fldChar w:fldCharType="begin"/>
            </w:r>
            <w:r>
              <w:rPr>
                <w:noProof/>
                <w:webHidden/>
              </w:rPr>
              <w:instrText xml:space="preserve"> PAGEREF _Toc177401273 \h </w:instrText>
            </w:r>
            <w:r>
              <w:rPr>
                <w:noProof/>
                <w:webHidden/>
              </w:rPr>
            </w:r>
            <w:r>
              <w:rPr>
                <w:noProof/>
                <w:webHidden/>
              </w:rPr>
              <w:fldChar w:fldCharType="separate"/>
            </w:r>
            <w:r>
              <w:rPr>
                <w:noProof/>
                <w:webHidden/>
              </w:rPr>
              <w:t>26</w:t>
            </w:r>
            <w:r>
              <w:rPr>
                <w:noProof/>
                <w:webHidden/>
              </w:rPr>
              <w:fldChar w:fldCharType="end"/>
            </w:r>
          </w:hyperlink>
        </w:p>
        <w:p w14:paraId="5ADDCBBC" w14:textId="77777777" w:rsidR="00207059" w:rsidRDefault="00207059" w:rsidP="00207059">
          <w:pPr>
            <w:pStyle w:val="TM1"/>
            <w:tabs>
              <w:tab w:val="left" w:pos="435"/>
              <w:tab w:val="right" w:leader="dot" w:pos="9060"/>
            </w:tabs>
            <w:rPr>
              <w:kern w:val="2"/>
              <w14:ligatures w14:val="standardContextual"/>
            </w:rPr>
          </w:pPr>
          <w:r>
            <w:rPr>
              <w:rStyle w:val="Sautdindex"/>
              <w:sz w:val="16"/>
              <w:szCs w:val="16"/>
            </w:rPr>
            <w:fldChar w:fldCharType="end"/>
          </w:r>
        </w:p>
      </w:sdtContent>
    </w:sdt>
    <w:p w14:paraId="09DDC870" w14:textId="77777777" w:rsidR="00207059" w:rsidRDefault="00207059" w:rsidP="00207059"/>
    <w:p w14:paraId="1C5F1BB3" w14:textId="77777777" w:rsidR="00207059" w:rsidRDefault="00207059" w:rsidP="00207059">
      <w:pPr>
        <w:rPr>
          <w:rFonts w:eastAsia="Verdana" w:cs="Verdana"/>
        </w:rPr>
      </w:pPr>
    </w:p>
    <w:p w14:paraId="07B65F8C" w14:textId="77777777" w:rsidR="00207059" w:rsidRDefault="00207059" w:rsidP="00207059">
      <w:pPr>
        <w:spacing w:after="0" w:line="240" w:lineRule="auto"/>
        <w:rPr>
          <w:rFonts w:eastAsia="Verdana" w:cs="Verdana"/>
        </w:rPr>
      </w:pPr>
      <w:r>
        <w:br w:type="page"/>
      </w:r>
    </w:p>
    <w:p w14:paraId="7A7C3634" w14:textId="77777777" w:rsidR="00207059" w:rsidRDefault="00207059" w:rsidP="00207059">
      <w:pPr>
        <w:rPr>
          <w:rFonts w:eastAsia="Verdana" w:cs="Verdana"/>
        </w:rPr>
      </w:pPr>
    </w:p>
    <w:p w14:paraId="0A385983" w14:textId="77777777" w:rsidR="00207059" w:rsidRDefault="00207059" w:rsidP="00207059">
      <w:pPr>
        <w:pStyle w:val="Titre1"/>
        <w:numPr>
          <w:ilvl w:val="0"/>
          <w:numId w:val="14"/>
        </w:numPr>
        <w:tabs>
          <w:tab w:val="clear" w:pos="0"/>
        </w:tabs>
        <w:ind w:left="720"/>
        <w:rPr>
          <w:rFonts w:ascii="Verdana" w:eastAsia="Verdana" w:hAnsi="Verdana" w:cs="Verdana"/>
          <w:u w:val="none"/>
        </w:rPr>
      </w:pPr>
      <w:bookmarkStart w:id="29" w:name="_Toc177401255"/>
      <w:r>
        <w:rPr>
          <w:rFonts w:ascii="Verdana" w:eastAsia="Verdana" w:hAnsi="Verdana" w:cs="Verdana"/>
          <w:u w:val="none"/>
        </w:rPr>
        <w:t>Service de connectivité</w:t>
      </w:r>
      <w:bookmarkEnd w:id="29"/>
    </w:p>
    <w:p w14:paraId="2ECEAA5E" w14:textId="77777777" w:rsidR="00207059" w:rsidRPr="00BF18FD" w:rsidRDefault="00207059" w:rsidP="00207059">
      <w:r>
        <w:t>Le service de connectivité est fourni par l’intermédiaire du cœur de réseau (ou LNS) de l’éditeur REQUEA.</w:t>
      </w:r>
    </w:p>
    <w:p w14:paraId="496A9F54" w14:textId="77777777" w:rsidR="00207059" w:rsidRDefault="00207059" w:rsidP="00207059">
      <w:pPr>
        <w:pStyle w:val="Titre1"/>
        <w:numPr>
          <w:ilvl w:val="1"/>
          <w:numId w:val="14"/>
        </w:numPr>
        <w:tabs>
          <w:tab w:val="clear" w:pos="0"/>
        </w:tabs>
        <w:ind w:left="1440" w:hanging="360"/>
        <w:rPr>
          <w:rFonts w:ascii="Verdana" w:eastAsia="Verdana" w:hAnsi="Verdana" w:cs="Verdana"/>
          <w:u w:val="none"/>
        </w:rPr>
      </w:pPr>
      <w:bookmarkStart w:id="30" w:name="_Toc177401256"/>
      <w:r>
        <w:rPr>
          <w:rFonts w:ascii="Verdana" w:eastAsia="Verdana" w:hAnsi="Verdana" w:cs="Verdana"/>
          <w:u w:val="none"/>
        </w:rPr>
        <w:t>Engagements de couverture</w:t>
      </w:r>
      <w:bookmarkEnd w:id="30"/>
    </w:p>
    <w:p w14:paraId="1A6F48C9" w14:textId="77777777" w:rsidR="00207059" w:rsidRDefault="00207059" w:rsidP="00207059">
      <w:pPr>
        <w:rPr>
          <w:rFonts w:eastAsia="Verdana" w:cs="Verdana"/>
        </w:rPr>
      </w:pPr>
      <w:r>
        <w:rPr>
          <w:rFonts w:eastAsia="Verdana" w:cs="Verdana"/>
        </w:rPr>
        <w:t>La couverture prévisionnelle du réseau LoRa public mutualisé déployé sur le Berry est la suivante :</w:t>
      </w:r>
    </w:p>
    <w:p w14:paraId="3A4816BE" w14:textId="77777777" w:rsidR="00207059" w:rsidRDefault="00207059" w:rsidP="00207059">
      <w:pPr>
        <w:numPr>
          <w:ilvl w:val="0"/>
          <w:numId w:val="16"/>
        </w:numPr>
        <w:spacing w:after="120" w:line="240" w:lineRule="auto"/>
        <w:ind w:left="714" w:hanging="357"/>
        <w:rPr>
          <w:rFonts w:eastAsia="Verdana" w:cs="Verdana"/>
          <w:color w:val="000000"/>
        </w:rPr>
      </w:pPr>
      <w:r>
        <w:rPr>
          <w:rFonts w:eastAsia="Verdana" w:cs="Verdana"/>
          <w:color w:val="000000"/>
        </w:rPr>
        <w:t>Une couverture surfacique du territoire avec un RSSI de -126 dBm ou plus à plus de 95% pour les usages de type « </w:t>
      </w:r>
      <w:proofErr w:type="spellStart"/>
      <w:r>
        <w:rPr>
          <w:rFonts w:eastAsia="Verdana" w:cs="Verdana"/>
          <w:color w:val="000000"/>
        </w:rPr>
        <w:t>outdoor</w:t>
      </w:r>
      <w:proofErr w:type="spellEnd"/>
      <w:r>
        <w:rPr>
          <w:rFonts w:eastAsia="Verdana" w:cs="Verdana"/>
          <w:color w:val="000000"/>
        </w:rPr>
        <w:t> ».</w:t>
      </w:r>
    </w:p>
    <w:p w14:paraId="7A9D5B0D" w14:textId="77777777" w:rsidR="00207059" w:rsidRDefault="00207059" w:rsidP="00207059">
      <w:pPr>
        <w:numPr>
          <w:ilvl w:val="0"/>
          <w:numId w:val="15"/>
        </w:numPr>
        <w:spacing w:after="120" w:line="240" w:lineRule="auto"/>
        <w:ind w:left="714" w:hanging="357"/>
        <w:rPr>
          <w:rFonts w:eastAsia="Verdana" w:cs="Verdana"/>
          <w:color w:val="000000"/>
        </w:rPr>
      </w:pPr>
      <w:r>
        <w:rPr>
          <w:rFonts w:eastAsia="Verdana" w:cs="Verdana"/>
          <w:color w:val="000000"/>
        </w:rPr>
        <w:t>Une couverture des bâtiments avec un RSSI de -116 dBm ou plus à plus de 95% pour les usages de type « indoor ».</w:t>
      </w:r>
    </w:p>
    <w:p w14:paraId="01BAEE5F" w14:textId="77777777" w:rsidR="00207059" w:rsidRDefault="00207059" w:rsidP="00207059">
      <w:pPr>
        <w:numPr>
          <w:ilvl w:val="0"/>
          <w:numId w:val="15"/>
        </w:numPr>
        <w:spacing w:after="120" w:line="240" w:lineRule="auto"/>
        <w:ind w:left="714" w:hanging="357"/>
        <w:rPr>
          <w:rFonts w:eastAsia="Verdana" w:cs="Verdana"/>
          <w:color w:val="000000"/>
        </w:rPr>
      </w:pPr>
      <w:r>
        <w:rPr>
          <w:rFonts w:eastAsia="Verdana" w:cs="Verdana"/>
          <w:color w:val="000000"/>
        </w:rPr>
        <w:t>Une couverture des bâtiments avec un RSSI de -106 dBm ou plus à plus de 95% pour les usages de type « </w:t>
      </w:r>
      <w:proofErr w:type="spellStart"/>
      <w:r>
        <w:rPr>
          <w:rFonts w:eastAsia="Verdana" w:cs="Verdana"/>
          <w:color w:val="000000"/>
        </w:rPr>
        <w:t>deep</w:t>
      </w:r>
      <w:proofErr w:type="spellEnd"/>
      <w:r>
        <w:rPr>
          <w:rFonts w:eastAsia="Verdana" w:cs="Verdana"/>
          <w:color w:val="000000"/>
        </w:rPr>
        <w:t xml:space="preserve"> indoor ».</w:t>
      </w:r>
    </w:p>
    <w:p w14:paraId="7B5774AC" w14:textId="77777777" w:rsidR="00207059" w:rsidRDefault="00207059" w:rsidP="00207059">
      <w:pPr>
        <w:rPr>
          <w:rFonts w:eastAsia="Verdana" w:cs="Verdana"/>
        </w:rPr>
      </w:pPr>
      <w:r>
        <w:rPr>
          <w:rFonts w:eastAsia="Verdana" w:cs="Verdana"/>
        </w:rPr>
        <w:t>Cette couverture doit permettre d’atteindre un taux cible mensuel d’au minimum 95% en termes de « connectivité capteurs ».</w:t>
      </w:r>
    </w:p>
    <w:p w14:paraId="6523D33C" w14:textId="77777777" w:rsidR="00207059" w:rsidRDefault="00207059" w:rsidP="00207059">
      <w:pPr>
        <w:rPr>
          <w:rFonts w:eastAsia="Verdana" w:cs="Verdana"/>
        </w:rPr>
      </w:pPr>
    </w:p>
    <w:p w14:paraId="2A6B932B" w14:textId="77777777" w:rsidR="00207059" w:rsidRDefault="00207059" w:rsidP="00207059">
      <w:pPr>
        <w:pStyle w:val="Titre1"/>
        <w:numPr>
          <w:ilvl w:val="1"/>
          <w:numId w:val="14"/>
        </w:numPr>
        <w:tabs>
          <w:tab w:val="clear" w:pos="0"/>
        </w:tabs>
        <w:ind w:left="1440" w:hanging="360"/>
        <w:rPr>
          <w:rFonts w:ascii="Verdana" w:eastAsia="Verdana" w:hAnsi="Verdana" w:cs="Verdana"/>
          <w:u w:val="none"/>
        </w:rPr>
      </w:pPr>
      <w:bookmarkStart w:id="31" w:name="_Toc177401257"/>
      <w:r>
        <w:rPr>
          <w:rFonts w:ascii="Verdana" w:eastAsia="Verdana" w:hAnsi="Verdana" w:cs="Verdana"/>
          <w:u w:val="none"/>
        </w:rPr>
        <w:t>Gestion des objets communicants</w:t>
      </w:r>
      <w:bookmarkEnd w:id="31"/>
    </w:p>
    <w:p w14:paraId="7BF9A173" w14:textId="77777777" w:rsidR="00207059" w:rsidRDefault="00207059" w:rsidP="00207059">
      <w:pPr>
        <w:pStyle w:val="Titre1"/>
        <w:numPr>
          <w:ilvl w:val="2"/>
          <w:numId w:val="14"/>
        </w:numPr>
        <w:tabs>
          <w:tab w:val="clear" w:pos="0"/>
        </w:tabs>
        <w:ind w:left="2160" w:hanging="360"/>
        <w:rPr>
          <w:rFonts w:ascii="Verdana" w:eastAsia="Verdana" w:hAnsi="Verdana" w:cs="Verdana"/>
          <w:u w:val="none"/>
        </w:rPr>
      </w:pPr>
      <w:bookmarkStart w:id="32" w:name="_Toc177401258"/>
      <w:r>
        <w:rPr>
          <w:rFonts w:ascii="Verdana" w:eastAsia="Verdana" w:hAnsi="Verdana" w:cs="Verdana"/>
          <w:u w:val="none"/>
        </w:rPr>
        <w:t>Mode d’activation</w:t>
      </w:r>
      <w:bookmarkEnd w:id="32"/>
    </w:p>
    <w:p w14:paraId="32B3A7E6" w14:textId="77777777" w:rsidR="00207059" w:rsidRDefault="00207059" w:rsidP="00207059">
      <w:pPr>
        <w:spacing w:after="120" w:line="240" w:lineRule="auto"/>
        <w:rPr>
          <w:rFonts w:eastAsia="Verdana" w:cs="Verdana"/>
          <w:color w:val="000000"/>
        </w:rPr>
      </w:pPr>
    </w:p>
    <w:p w14:paraId="313CE46B" w14:textId="77777777" w:rsidR="00207059" w:rsidRDefault="00207059" w:rsidP="00207059">
      <w:pPr>
        <w:spacing w:after="120" w:line="240" w:lineRule="auto"/>
        <w:rPr>
          <w:rFonts w:eastAsia="Verdana" w:cs="Verdana"/>
          <w:color w:val="000000"/>
        </w:rPr>
      </w:pPr>
      <w:r>
        <w:rPr>
          <w:rFonts w:eastAsia="Verdana" w:cs="Verdana"/>
          <w:color w:val="000000"/>
        </w:rPr>
        <w:t xml:space="preserve">Le réseau </w:t>
      </w:r>
      <w:proofErr w:type="spellStart"/>
      <w:r>
        <w:rPr>
          <w:rFonts w:eastAsia="Verdana" w:cs="Verdana"/>
          <w:color w:val="000000"/>
        </w:rPr>
        <w:t>LoRaWAN</w:t>
      </w:r>
      <w:proofErr w:type="spellEnd"/>
      <w:r>
        <w:rPr>
          <w:rFonts w:eastAsia="Verdana" w:cs="Verdana"/>
          <w:color w:val="000000"/>
        </w:rPr>
        <w:t xml:space="preserve"> du Berry supporte les modes d’activation suivant :</w:t>
      </w:r>
    </w:p>
    <w:p w14:paraId="0813A9C0" w14:textId="77777777" w:rsidR="00207059" w:rsidRPr="00E1057F" w:rsidRDefault="00207059" w:rsidP="00207059">
      <w:pPr>
        <w:numPr>
          <w:ilvl w:val="0"/>
          <w:numId w:val="16"/>
        </w:numPr>
        <w:spacing w:after="120" w:line="240" w:lineRule="auto"/>
        <w:ind w:left="714" w:hanging="357"/>
        <w:rPr>
          <w:rFonts w:eastAsia="Verdana" w:cs="Verdana"/>
          <w:color w:val="000000"/>
          <w:lang w:val="en-US"/>
        </w:rPr>
      </w:pPr>
      <w:r w:rsidRPr="00E1057F">
        <w:rPr>
          <w:rFonts w:eastAsia="Verdana" w:cs="Verdana"/>
          <w:color w:val="000000"/>
          <w:lang w:val="en-US"/>
        </w:rPr>
        <w:t xml:space="preserve">OTAA (Over </w:t>
      </w:r>
      <w:proofErr w:type="gramStart"/>
      <w:r w:rsidRPr="00E1057F">
        <w:rPr>
          <w:rFonts w:eastAsia="Verdana" w:cs="Verdana"/>
          <w:color w:val="000000"/>
          <w:lang w:val="en-US"/>
        </w:rPr>
        <w:t>The</w:t>
      </w:r>
      <w:proofErr w:type="gramEnd"/>
      <w:r w:rsidRPr="00E1057F">
        <w:rPr>
          <w:rFonts w:eastAsia="Verdana" w:cs="Verdana"/>
          <w:color w:val="000000"/>
          <w:lang w:val="en-US"/>
        </w:rPr>
        <w:t xml:space="preserve"> Air Activation)</w:t>
      </w:r>
    </w:p>
    <w:p w14:paraId="7563EC29" w14:textId="77777777" w:rsidR="00207059" w:rsidRDefault="00207059" w:rsidP="00207059">
      <w:pPr>
        <w:numPr>
          <w:ilvl w:val="0"/>
          <w:numId w:val="16"/>
        </w:numPr>
        <w:spacing w:after="120" w:line="240" w:lineRule="auto"/>
        <w:ind w:left="714" w:hanging="357"/>
        <w:rPr>
          <w:rFonts w:eastAsia="Verdana" w:cs="Verdana"/>
          <w:color w:val="000000"/>
        </w:rPr>
      </w:pPr>
      <w:r>
        <w:rPr>
          <w:rFonts w:eastAsia="Verdana" w:cs="Verdana"/>
          <w:color w:val="000000"/>
        </w:rPr>
        <w:t xml:space="preserve">APB (Activation by </w:t>
      </w:r>
      <w:proofErr w:type="spellStart"/>
      <w:r>
        <w:rPr>
          <w:rFonts w:eastAsia="Verdana" w:cs="Verdana"/>
          <w:color w:val="000000"/>
        </w:rPr>
        <w:t>personalization</w:t>
      </w:r>
      <w:proofErr w:type="spellEnd"/>
      <w:r>
        <w:rPr>
          <w:rFonts w:eastAsia="Verdana" w:cs="Verdana"/>
          <w:color w:val="000000"/>
        </w:rPr>
        <w:t>)</w:t>
      </w:r>
    </w:p>
    <w:p w14:paraId="1567D0B1" w14:textId="77777777" w:rsidR="00207059" w:rsidRPr="008718E9" w:rsidRDefault="00207059" w:rsidP="00207059">
      <w:pPr>
        <w:spacing w:after="120" w:line="240" w:lineRule="auto"/>
        <w:ind w:left="357"/>
        <w:rPr>
          <w:rFonts w:eastAsia="Verdana" w:cs="Verdana"/>
          <w:color w:val="000000"/>
        </w:rPr>
      </w:pPr>
    </w:p>
    <w:p w14:paraId="4ABDCA13" w14:textId="77777777" w:rsidR="00207059" w:rsidRDefault="00207059" w:rsidP="00207059">
      <w:pPr>
        <w:pStyle w:val="Titre1"/>
        <w:numPr>
          <w:ilvl w:val="2"/>
          <w:numId w:val="14"/>
        </w:numPr>
        <w:tabs>
          <w:tab w:val="clear" w:pos="0"/>
        </w:tabs>
        <w:ind w:left="2160" w:hanging="360"/>
        <w:rPr>
          <w:rFonts w:ascii="Verdana" w:eastAsia="Verdana" w:hAnsi="Verdana" w:cs="Verdana"/>
          <w:u w:val="none"/>
        </w:rPr>
      </w:pPr>
      <w:bookmarkStart w:id="33" w:name="_Toc177401259"/>
      <w:r>
        <w:rPr>
          <w:rFonts w:ascii="Verdana" w:eastAsia="Verdana" w:hAnsi="Verdana" w:cs="Verdana"/>
          <w:u w:val="none"/>
        </w:rPr>
        <w:t xml:space="preserve">Décodage des </w:t>
      </w:r>
      <w:proofErr w:type="spellStart"/>
      <w:r>
        <w:rPr>
          <w:rFonts w:ascii="Verdana" w:eastAsia="Verdana" w:hAnsi="Verdana" w:cs="Verdana"/>
          <w:u w:val="none"/>
        </w:rPr>
        <w:t>payloads</w:t>
      </w:r>
      <w:bookmarkEnd w:id="33"/>
      <w:proofErr w:type="spellEnd"/>
    </w:p>
    <w:p w14:paraId="6DFE2872" w14:textId="77777777" w:rsidR="00207059" w:rsidRDefault="00207059" w:rsidP="00207059"/>
    <w:p w14:paraId="4A628CAF" w14:textId="77777777" w:rsidR="00207059" w:rsidRDefault="00207059" w:rsidP="00207059">
      <w:pPr>
        <w:spacing w:after="120" w:line="240" w:lineRule="auto"/>
        <w:rPr>
          <w:rFonts w:eastAsia="Verdana" w:cs="Verdana"/>
          <w:color w:val="000000"/>
        </w:rPr>
      </w:pPr>
      <w:r>
        <w:rPr>
          <w:rFonts w:eastAsia="Verdana" w:cs="Verdana"/>
          <w:color w:val="000000"/>
        </w:rPr>
        <w:t xml:space="preserve">Le cœur de réseau du Berry peut décoder le </w:t>
      </w:r>
      <w:proofErr w:type="spellStart"/>
      <w:r>
        <w:rPr>
          <w:rFonts w:eastAsia="Verdana" w:cs="Verdana"/>
          <w:color w:val="000000"/>
        </w:rPr>
        <w:t>payload</w:t>
      </w:r>
      <w:proofErr w:type="spellEnd"/>
      <w:r>
        <w:rPr>
          <w:rFonts w:eastAsia="Verdana" w:cs="Verdana"/>
          <w:color w:val="000000"/>
        </w:rPr>
        <w:t xml:space="preserve"> des capteurs </w:t>
      </w:r>
      <w:proofErr w:type="spellStart"/>
      <w:r>
        <w:rPr>
          <w:rFonts w:eastAsia="Verdana" w:cs="Verdana"/>
          <w:color w:val="000000"/>
        </w:rPr>
        <w:t>LoRaWAN</w:t>
      </w:r>
      <w:proofErr w:type="spellEnd"/>
      <w:r>
        <w:rPr>
          <w:rFonts w:eastAsia="Verdana" w:cs="Verdana"/>
          <w:color w:val="000000"/>
        </w:rPr>
        <w:t xml:space="preserve">, pour en extraire la donnée utile. Le catalogue à jour des décodeurs d’ores et déjà présents sur la plateforme est disponible en annexe. </w:t>
      </w:r>
    </w:p>
    <w:p w14:paraId="41BBE560" w14:textId="77777777" w:rsidR="00207059" w:rsidRDefault="00207059" w:rsidP="00207059">
      <w:pPr>
        <w:spacing w:after="120" w:line="240" w:lineRule="auto"/>
        <w:rPr>
          <w:rFonts w:eastAsia="Verdana" w:cs="Verdana"/>
          <w:color w:val="000000"/>
        </w:rPr>
      </w:pPr>
      <w:r>
        <w:rPr>
          <w:rFonts w:eastAsia="Verdana" w:cs="Verdana"/>
          <w:color w:val="000000"/>
        </w:rPr>
        <w:t xml:space="preserve">En cas d’un décodeur absent du catalogue, une prestation de développement est nécessaire. </w:t>
      </w:r>
    </w:p>
    <w:p w14:paraId="605B5882" w14:textId="77777777" w:rsidR="00207059" w:rsidRDefault="00207059" w:rsidP="00207059"/>
    <w:p w14:paraId="2B5F5BC1" w14:textId="77777777" w:rsidR="00207059" w:rsidRDefault="00207059" w:rsidP="00207059">
      <w:pPr>
        <w:pStyle w:val="Titre1"/>
        <w:numPr>
          <w:ilvl w:val="2"/>
          <w:numId w:val="14"/>
        </w:numPr>
        <w:tabs>
          <w:tab w:val="clear" w:pos="0"/>
        </w:tabs>
        <w:ind w:left="2160" w:hanging="360"/>
        <w:rPr>
          <w:rFonts w:ascii="Verdana" w:eastAsia="Verdana" w:hAnsi="Verdana" w:cs="Verdana"/>
          <w:u w:val="none"/>
        </w:rPr>
      </w:pPr>
      <w:bookmarkStart w:id="34" w:name="_Toc177401260"/>
      <w:r>
        <w:rPr>
          <w:rFonts w:ascii="Verdana" w:eastAsia="Verdana" w:hAnsi="Verdana" w:cs="Verdana"/>
          <w:u w:val="none"/>
        </w:rPr>
        <w:t>Limites de communication radio</w:t>
      </w:r>
      <w:bookmarkEnd w:id="34"/>
    </w:p>
    <w:p w14:paraId="044FBD81" w14:textId="77777777" w:rsidR="00207059" w:rsidRDefault="00207059" w:rsidP="00207059"/>
    <w:p w14:paraId="0225AECC" w14:textId="77777777" w:rsidR="00207059" w:rsidRDefault="00207059" w:rsidP="00207059">
      <w:pPr>
        <w:spacing w:after="120" w:line="240" w:lineRule="auto"/>
        <w:rPr>
          <w:rFonts w:eastAsia="Verdana" w:cs="Verdana"/>
          <w:color w:val="000000"/>
        </w:rPr>
      </w:pPr>
      <w:r>
        <w:rPr>
          <w:rFonts w:eastAsia="Verdana" w:cs="Verdana"/>
          <w:color w:val="000000"/>
        </w:rPr>
        <w:t xml:space="preserve">Les Objets Connectés qui peuvent accéder au réseau </w:t>
      </w:r>
      <w:proofErr w:type="spellStart"/>
      <w:r>
        <w:rPr>
          <w:rFonts w:eastAsia="Verdana" w:cs="Verdana"/>
          <w:color w:val="000000"/>
        </w:rPr>
        <w:t>LoRaWAN</w:t>
      </w:r>
      <w:proofErr w:type="spellEnd"/>
      <w:r>
        <w:rPr>
          <w:rFonts w:eastAsia="Verdana" w:cs="Verdana"/>
          <w:color w:val="000000"/>
        </w:rPr>
        <w:t xml:space="preserve"> mutualisé du Berry doivent répondre aux spécifications suivantes :</w:t>
      </w:r>
    </w:p>
    <w:p w14:paraId="7AAF6CAC" w14:textId="77777777" w:rsidR="00207059" w:rsidRPr="0002120A" w:rsidRDefault="00207059" w:rsidP="00207059">
      <w:pPr>
        <w:numPr>
          <w:ilvl w:val="0"/>
          <w:numId w:val="16"/>
        </w:numPr>
        <w:spacing w:after="120" w:line="240" w:lineRule="auto"/>
        <w:ind w:left="714" w:hanging="357"/>
        <w:rPr>
          <w:rFonts w:eastAsia="Verdana" w:cs="Verdana"/>
          <w:color w:val="000000"/>
        </w:rPr>
      </w:pPr>
      <w:proofErr w:type="spellStart"/>
      <w:r w:rsidRPr="0002120A">
        <w:rPr>
          <w:rFonts w:eastAsia="Verdana" w:cs="Verdana"/>
          <w:color w:val="000000"/>
        </w:rPr>
        <w:t>LoRaWAN</w:t>
      </w:r>
      <w:proofErr w:type="spellEnd"/>
      <w:r w:rsidRPr="0002120A">
        <w:rPr>
          <w:rFonts w:eastAsia="Verdana" w:cs="Verdana"/>
          <w:color w:val="000000"/>
        </w:rPr>
        <w:t xml:space="preserve">® </w:t>
      </w:r>
      <w:proofErr w:type="spellStart"/>
      <w:r w:rsidRPr="0002120A">
        <w:rPr>
          <w:rFonts w:eastAsia="Verdana" w:cs="Verdana"/>
          <w:color w:val="000000"/>
        </w:rPr>
        <w:t>Specification</w:t>
      </w:r>
      <w:proofErr w:type="spellEnd"/>
      <w:r w:rsidRPr="0002120A">
        <w:rPr>
          <w:rFonts w:eastAsia="Verdana" w:cs="Verdana"/>
          <w:color w:val="000000"/>
        </w:rPr>
        <w:t xml:space="preserve"> v1.0.2</w:t>
      </w:r>
    </w:p>
    <w:p w14:paraId="36E8F4E7" w14:textId="77777777" w:rsidR="00207059" w:rsidRPr="0002120A" w:rsidRDefault="00207059" w:rsidP="00207059">
      <w:pPr>
        <w:numPr>
          <w:ilvl w:val="0"/>
          <w:numId w:val="16"/>
        </w:numPr>
        <w:spacing w:after="120" w:line="240" w:lineRule="auto"/>
        <w:ind w:left="714" w:hanging="357"/>
        <w:rPr>
          <w:rFonts w:eastAsia="Verdana" w:cs="Verdana"/>
          <w:color w:val="000000"/>
        </w:rPr>
      </w:pPr>
      <w:proofErr w:type="spellStart"/>
      <w:r w:rsidRPr="0002120A">
        <w:rPr>
          <w:rFonts w:eastAsia="Verdana" w:cs="Verdana"/>
          <w:color w:val="000000"/>
        </w:rPr>
        <w:t>LoRaWAN</w:t>
      </w:r>
      <w:proofErr w:type="spellEnd"/>
      <w:r w:rsidRPr="0002120A">
        <w:rPr>
          <w:rFonts w:eastAsia="Verdana" w:cs="Verdana"/>
          <w:color w:val="000000"/>
        </w:rPr>
        <w:t xml:space="preserve">® </w:t>
      </w:r>
      <w:proofErr w:type="spellStart"/>
      <w:r w:rsidRPr="0002120A">
        <w:rPr>
          <w:rFonts w:eastAsia="Verdana" w:cs="Verdana"/>
          <w:color w:val="000000"/>
        </w:rPr>
        <w:t>Specification</w:t>
      </w:r>
      <w:proofErr w:type="spellEnd"/>
      <w:r w:rsidRPr="0002120A">
        <w:rPr>
          <w:rFonts w:eastAsia="Verdana" w:cs="Verdana"/>
          <w:color w:val="000000"/>
        </w:rPr>
        <w:t xml:space="preserve"> v1.0.3</w:t>
      </w:r>
    </w:p>
    <w:p w14:paraId="22081A69" w14:textId="77777777" w:rsidR="00207059" w:rsidRPr="0002120A" w:rsidRDefault="00207059" w:rsidP="00207059">
      <w:pPr>
        <w:numPr>
          <w:ilvl w:val="0"/>
          <w:numId w:val="16"/>
        </w:numPr>
        <w:spacing w:after="120" w:line="240" w:lineRule="auto"/>
        <w:ind w:left="714" w:hanging="357"/>
        <w:rPr>
          <w:rFonts w:eastAsia="Verdana" w:cs="Verdana"/>
          <w:color w:val="000000"/>
        </w:rPr>
      </w:pPr>
      <w:proofErr w:type="spellStart"/>
      <w:r w:rsidRPr="0002120A">
        <w:rPr>
          <w:rFonts w:eastAsia="Verdana" w:cs="Verdana"/>
          <w:color w:val="000000"/>
        </w:rPr>
        <w:t>LoRaWAN</w:t>
      </w:r>
      <w:proofErr w:type="spellEnd"/>
      <w:r w:rsidRPr="0002120A">
        <w:rPr>
          <w:rFonts w:eastAsia="Verdana" w:cs="Verdana"/>
          <w:color w:val="000000"/>
        </w:rPr>
        <w:t xml:space="preserve">® </w:t>
      </w:r>
      <w:proofErr w:type="spellStart"/>
      <w:r w:rsidRPr="0002120A">
        <w:rPr>
          <w:rFonts w:eastAsia="Verdana" w:cs="Verdana"/>
          <w:color w:val="000000"/>
        </w:rPr>
        <w:t>Specification</w:t>
      </w:r>
      <w:proofErr w:type="spellEnd"/>
      <w:r w:rsidRPr="0002120A">
        <w:rPr>
          <w:rFonts w:eastAsia="Verdana" w:cs="Verdana"/>
          <w:color w:val="000000"/>
        </w:rPr>
        <w:t xml:space="preserve"> v1.0.4</w:t>
      </w:r>
    </w:p>
    <w:p w14:paraId="2BE9F57A" w14:textId="77777777" w:rsidR="00207059" w:rsidRPr="0002120A" w:rsidRDefault="00207059" w:rsidP="00207059">
      <w:pPr>
        <w:numPr>
          <w:ilvl w:val="0"/>
          <w:numId w:val="16"/>
        </w:numPr>
        <w:spacing w:after="120" w:line="240" w:lineRule="auto"/>
        <w:ind w:left="714" w:hanging="357"/>
        <w:rPr>
          <w:rFonts w:eastAsia="Verdana" w:cs="Verdana"/>
          <w:color w:val="000000"/>
        </w:rPr>
      </w:pPr>
      <w:proofErr w:type="spellStart"/>
      <w:r w:rsidRPr="0002120A">
        <w:rPr>
          <w:rFonts w:eastAsia="Verdana" w:cs="Verdana"/>
          <w:color w:val="000000"/>
        </w:rPr>
        <w:lastRenderedPageBreak/>
        <w:t>LoRaWAN</w:t>
      </w:r>
      <w:proofErr w:type="spellEnd"/>
      <w:r w:rsidRPr="0002120A">
        <w:rPr>
          <w:rFonts w:eastAsia="Verdana" w:cs="Verdana"/>
          <w:color w:val="000000"/>
        </w:rPr>
        <w:t xml:space="preserve">® </w:t>
      </w:r>
      <w:proofErr w:type="spellStart"/>
      <w:r w:rsidRPr="0002120A">
        <w:rPr>
          <w:rFonts w:eastAsia="Verdana" w:cs="Verdana"/>
          <w:color w:val="000000"/>
        </w:rPr>
        <w:t>Specification</w:t>
      </w:r>
      <w:proofErr w:type="spellEnd"/>
      <w:r w:rsidRPr="0002120A">
        <w:rPr>
          <w:rFonts w:eastAsia="Verdana" w:cs="Verdana"/>
          <w:color w:val="000000"/>
        </w:rPr>
        <w:t xml:space="preserve"> v1.1</w:t>
      </w:r>
    </w:p>
    <w:p w14:paraId="497B2029" w14:textId="77777777" w:rsidR="00207059" w:rsidRDefault="00207059" w:rsidP="00207059">
      <w:pPr>
        <w:spacing w:after="120" w:line="240" w:lineRule="auto"/>
        <w:rPr>
          <w:rFonts w:eastAsia="Verdana" w:cs="Verdana"/>
          <w:color w:val="000000"/>
        </w:rPr>
      </w:pPr>
      <w:r>
        <w:rPr>
          <w:rFonts w:eastAsia="Verdana" w:cs="Verdana"/>
          <w:color w:val="000000"/>
        </w:rPr>
        <w:t>En complément, les Objets Connectés doivent être certifiés par la LoRa Alliance.</w:t>
      </w:r>
    </w:p>
    <w:p w14:paraId="138DB2BE" w14:textId="77777777" w:rsidR="00207059" w:rsidRDefault="00207059" w:rsidP="00207059"/>
    <w:p w14:paraId="3E0EE170" w14:textId="77777777" w:rsidR="00207059" w:rsidRDefault="00207059" w:rsidP="00207059">
      <w:pPr>
        <w:pStyle w:val="Titre1"/>
        <w:numPr>
          <w:ilvl w:val="1"/>
          <w:numId w:val="14"/>
        </w:numPr>
        <w:tabs>
          <w:tab w:val="clear" w:pos="0"/>
        </w:tabs>
        <w:ind w:left="1440" w:hanging="360"/>
        <w:rPr>
          <w:rFonts w:ascii="Verdana" w:eastAsia="Verdana" w:hAnsi="Verdana" w:cs="Verdana"/>
          <w:u w:val="none"/>
        </w:rPr>
      </w:pPr>
      <w:bookmarkStart w:id="35" w:name="_Toc177401261"/>
      <w:r>
        <w:rPr>
          <w:rFonts w:ascii="Verdana" w:eastAsia="Verdana" w:hAnsi="Verdana" w:cs="Verdana"/>
          <w:u w:val="none"/>
        </w:rPr>
        <w:t>Gestion des utilisateurs</w:t>
      </w:r>
      <w:bookmarkEnd w:id="35"/>
    </w:p>
    <w:p w14:paraId="5BEB6B4A" w14:textId="77777777" w:rsidR="00207059" w:rsidRDefault="00207059" w:rsidP="00207059">
      <w:pPr>
        <w:rPr>
          <w:rFonts w:eastAsia="Verdana" w:cs="Verdana"/>
          <w:color w:val="000000" w:themeColor="text1"/>
        </w:rPr>
      </w:pPr>
      <w:r>
        <w:t>Le cœur de réseau du Berry peut gérer les utilisateurs via le système de profils suivant :</w:t>
      </w:r>
    </w:p>
    <w:p w14:paraId="717FDB68" w14:textId="77777777" w:rsidR="00207059" w:rsidRPr="00E57FEE" w:rsidRDefault="00207059" w:rsidP="00207059">
      <w:pPr>
        <w:numPr>
          <w:ilvl w:val="0"/>
          <w:numId w:val="16"/>
        </w:numPr>
        <w:spacing w:after="120" w:line="240" w:lineRule="auto"/>
        <w:ind w:left="714" w:hanging="357"/>
        <w:rPr>
          <w:rFonts w:eastAsia="Verdana" w:cs="Verdana"/>
          <w:color w:val="000000"/>
        </w:rPr>
      </w:pPr>
      <w:r w:rsidRPr="00E57FEE">
        <w:rPr>
          <w:rFonts w:eastAsia="Verdana" w:cs="Verdana"/>
          <w:color w:val="000000"/>
        </w:rPr>
        <w:t>Profil administrateur : Droit de déclarer, de modifier et visualiser un capteur. Droit de configurer des alarmes sur capteur. Droit de déclarer, modifier et visualiser un utilisateur.</w:t>
      </w:r>
    </w:p>
    <w:p w14:paraId="511129B4" w14:textId="77777777" w:rsidR="00207059" w:rsidRPr="00E57FEE" w:rsidRDefault="00207059" w:rsidP="00207059">
      <w:pPr>
        <w:numPr>
          <w:ilvl w:val="0"/>
          <w:numId w:val="16"/>
        </w:numPr>
        <w:spacing w:after="120" w:line="240" w:lineRule="auto"/>
        <w:ind w:left="714" w:hanging="357"/>
        <w:rPr>
          <w:rFonts w:eastAsia="Verdana" w:cs="Verdana"/>
          <w:color w:val="000000"/>
        </w:rPr>
      </w:pPr>
      <w:r w:rsidRPr="00E57FEE">
        <w:rPr>
          <w:rFonts w:eastAsia="Verdana" w:cs="Verdana"/>
          <w:color w:val="000000"/>
        </w:rPr>
        <w:t>Profil utilisateur : Droit de visualiser un capteur. Droit de visualiser une alarme sur capteur.</w:t>
      </w:r>
    </w:p>
    <w:p w14:paraId="1A79C139" w14:textId="77777777" w:rsidR="00207059" w:rsidRDefault="00207059" w:rsidP="00207059"/>
    <w:p w14:paraId="4BF67196" w14:textId="77777777" w:rsidR="00207059" w:rsidRDefault="00207059" w:rsidP="00207059">
      <w:pPr>
        <w:pStyle w:val="Titre1"/>
        <w:numPr>
          <w:ilvl w:val="1"/>
          <w:numId w:val="14"/>
        </w:numPr>
        <w:tabs>
          <w:tab w:val="clear" w:pos="0"/>
        </w:tabs>
        <w:ind w:left="1440" w:hanging="360"/>
        <w:rPr>
          <w:rFonts w:ascii="Verdana" w:eastAsia="Verdana" w:hAnsi="Verdana" w:cs="Verdana"/>
          <w:u w:val="none"/>
        </w:rPr>
      </w:pPr>
      <w:bookmarkStart w:id="36" w:name="_Toc177401262"/>
      <w:r>
        <w:rPr>
          <w:rFonts w:ascii="Verdana" w:eastAsia="Verdana" w:hAnsi="Verdana" w:cs="Verdana"/>
          <w:u w:val="none"/>
        </w:rPr>
        <w:t>Interfaçage avec logiciel tiers</w:t>
      </w:r>
      <w:bookmarkEnd w:id="36"/>
    </w:p>
    <w:p w14:paraId="48706514" w14:textId="77777777" w:rsidR="00207059" w:rsidRDefault="00207059" w:rsidP="00207059">
      <w:pPr>
        <w:rPr>
          <w:rFonts w:eastAsia="Verdana" w:cs="Verdana"/>
        </w:rPr>
      </w:pPr>
    </w:p>
    <w:p w14:paraId="1AE28516" w14:textId="77777777" w:rsidR="00207059" w:rsidRDefault="00207059" w:rsidP="00207059">
      <w:pPr>
        <w:spacing w:after="0" w:line="240" w:lineRule="auto"/>
        <w:jc w:val="both"/>
        <w:rPr>
          <w:rFonts w:eastAsia="Verdana" w:cs="Verdana"/>
          <w:color w:val="000000"/>
        </w:rPr>
      </w:pPr>
      <w:r>
        <w:rPr>
          <w:rFonts w:eastAsia="Verdana" w:cs="Verdana"/>
          <w:color w:val="000000"/>
        </w:rPr>
        <w:t>Le trafic est livré au niveau du Serveur central.</w:t>
      </w:r>
    </w:p>
    <w:p w14:paraId="7F186824" w14:textId="77777777" w:rsidR="00207059" w:rsidRDefault="00207059" w:rsidP="00207059">
      <w:pPr>
        <w:spacing w:after="0" w:line="240" w:lineRule="auto"/>
        <w:rPr>
          <w:rFonts w:eastAsia="Verdana" w:cs="Verdana"/>
          <w:color w:val="000000"/>
        </w:rPr>
      </w:pPr>
      <w:r>
        <w:rPr>
          <w:rFonts w:eastAsia="Verdana" w:cs="Verdana"/>
          <w:color w:val="000000"/>
        </w:rPr>
        <w:t>Le Syndicat propose à l’Adhérent les trois (3) modalités de récupération des données suivantes :</w:t>
      </w:r>
    </w:p>
    <w:p w14:paraId="66603466" w14:textId="77777777" w:rsidR="00207059" w:rsidRDefault="00207059" w:rsidP="00207059">
      <w:pPr>
        <w:spacing w:after="0" w:line="240" w:lineRule="auto"/>
        <w:rPr>
          <w:rFonts w:eastAsia="Verdana" w:cs="Verdana"/>
          <w:color w:val="000000"/>
        </w:rPr>
      </w:pPr>
    </w:p>
    <w:p w14:paraId="13C708B2" w14:textId="77777777" w:rsidR="00207059" w:rsidRDefault="00207059" w:rsidP="00207059">
      <w:pPr>
        <w:numPr>
          <w:ilvl w:val="0"/>
          <w:numId w:val="16"/>
        </w:numPr>
        <w:spacing w:after="120" w:line="240" w:lineRule="auto"/>
        <w:ind w:left="714" w:hanging="357"/>
        <w:rPr>
          <w:rFonts w:eastAsia="Verdana" w:cs="Verdana"/>
          <w:color w:val="000000"/>
        </w:rPr>
      </w:pPr>
      <w:r w:rsidRPr="005915D1">
        <w:rPr>
          <w:rFonts w:eastAsia="Verdana" w:cs="Verdana"/>
          <w:color w:val="000000"/>
          <w:u w:val="single"/>
        </w:rPr>
        <w:t>Push de fichier</w:t>
      </w:r>
      <w:r>
        <w:rPr>
          <w:rFonts w:eastAsia="Verdana" w:cs="Verdana"/>
          <w:color w:val="000000"/>
        </w:rPr>
        <w:t> :</w:t>
      </w:r>
    </w:p>
    <w:p w14:paraId="55A54DC2" w14:textId="77777777" w:rsidR="00207059" w:rsidRDefault="00207059" w:rsidP="00207059">
      <w:pPr>
        <w:spacing w:after="120" w:line="240" w:lineRule="auto"/>
        <w:ind w:left="714"/>
        <w:jc w:val="both"/>
        <w:rPr>
          <w:rFonts w:eastAsia="Verdana" w:cs="Verdana"/>
          <w:color w:val="000000"/>
        </w:rPr>
      </w:pPr>
      <w:r>
        <w:rPr>
          <w:rFonts w:eastAsia="Verdana" w:cs="Verdana"/>
          <w:color w:val="000000"/>
        </w:rPr>
        <w:t xml:space="preserve">Le fichier peut être poussé directement par le Syndicat sur un serveur sécurisé avec un certificat d’authentification serveur SSL (« Secure Sockets Layer ») mis à disposition par l’Adhérent. Ce fichier de format tableur de type *.csv ou </w:t>
      </w:r>
      <w:proofErr w:type="gramStart"/>
      <w:r>
        <w:rPr>
          <w:rFonts w:eastAsia="Verdana" w:cs="Verdana"/>
          <w:color w:val="000000"/>
        </w:rPr>
        <w:t>*.</w:t>
      </w:r>
      <w:proofErr w:type="spellStart"/>
      <w:r>
        <w:rPr>
          <w:rFonts w:eastAsia="Verdana" w:cs="Verdana"/>
          <w:color w:val="000000"/>
        </w:rPr>
        <w:t>json</w:t>
      </w:r>
      <w:proofErr w:type="spellEnd"/>
      <w:proofErr w:type="gramEnd"/>
      <w:r>
        <w:rPr>
          <w:rFonts w:eastAsia="Verdana" w:cs="Verdana"/>
          <w:color w:val="000000"/>
        </w:rPr>
        <w:t xml:space="preserve"> sera transmis à une fréquence définie conjointement avec l’Adhérent. Une fois transmis, le Syndicat ne garantit la sauvegarde de la donnée sur le Serveur central que sur une plage de quarante-huit (48) heures.</w:t>
      </w:r>
    </w:p>
    <w:p w14:paraId="41A4F50D" w14:textId="77777777" w:rsidR="00207059" w:rsidRDefault="00207059" w:rsidP="00207059">
      <w:pPr>
        <w:spacing w:after="120" w:line="240" w:lineRule="auto"/>
        <w:ind w:left="714"/>
        <w:rPr>
          <w:rFonts w:eastAsia="Verdana" w:cs="Verdana"/>
          <w:color w:val="000000"/>
        </w:rPr>
      </w:pPr>
    </w:p>
    <w:p w14:paraId="7059CAF0" w14:textId="77777777" w:rsidR="00207059" w:rsidRDefault="00207059" w:rsidP="00207059">
      <w:pPr>
        <w:numPr>
          <w:ilvl w:val="0"/>
          <w:numId w:val="16"/>
        </w:numPr>
        <w:spacing w:after="120" w:line="240" w:lineRule="auto"/>
        <w:ind w:left="714" w:hanging="357"/>
        <w:rPr>
          <w:rFonts w:eastAsia="Verdana" w:cs="Verdana"/>
          <w:color w:val="000000"/>
        </w:rPr>
      </w:pPr>
      <w:r w:rsidRPr="003C04A7">
        <w:rPr>
          <w:rFonts w:eastAsia="Verdana" w:cs="Verdana"/>
          <w:color w:val="000000"/>
          <w:u w:val="single"/>
        </w:rPr>
        <w:t>Push http</w:t>
      </w:r>
      <w:r>
        <w:rPr>
          <w:rFonts w:eastAsia="Verdana" w:cs="Verdana"/>
          <w:color w:val="000000"/>
        </w:rPr>
        <w:t> :</w:t>
      </w:r>
    </w:p>
    <w:p w14:paraId="3FCB4383" w14:textId="77777777" w:rsidR="00207059" w:rsidRDefault="00207059" w:rsidP="00207059">
      <w:pPr>
        <w:spacing w:after="120" w:line="240" w:lineRule="auto"/>
        <w:ind w:left="714"/>
        <w:jc w:val="both"/>
        <w:rPr>
          <w:rFonts w:eastAsia="Verdana" w:cs="Verdana"/>
          <w:color w:val="000000"/>
        </w:rPr>
      </w:pPr>
      <w:r>
        <w:rPr>
          <w:rFonts w:eastAsia="Verdana" w:cs="Verdana"/>
          <w:color w:val="000000"/>
        </w:rPr>
        <w:t xml:space="preserve">Le Syndicat transmet la donnée en s’appuyant sur le protocole http/https. Les données transmises sont : la donnée brute, la donnée décodée en option et les </w:t>
      </w:r>
      <w:proofErr w:type="spellStart"/>
      <w:r>
        <w:rPr>
          <w:rFonts w:eastAsia="Verdana" w:cs="Verdana"/>
          <w:color w:val="000000"/>
        </w:rPr>
        <w:t>métadata</w:t>
      </w:r>
      <w:proofErr w:type="spellEnd"/>
      <w:r>
        <w:rPr>
          <w:rFonts w:eastAsia="Verdana" w:cs="Verdana"/>
          <w:color w:val="000000"/>
        </w:rPr>
        <w:t xml:space="preserve"> LoRa (RSSI, SNR, SF, compteur </w:t>
      </w:r>
      <w:proofErr w:type="spellStart"/>
      <w:r>
        <w:rPr>
          <w:rFonts w:eastAsia="Verdana" w:cs="Verdana"/>
          <w:color w:val="000000"/>
        </w:rPr>
        <w:t>uplink</w:t>
      </w:r>
      <w:proofErr w:type="spellEnd"/>
      <w:r>
        <w:rPr>
          <w:rFonts w:eastAsia="Verdana" w:cs="Verdana"/>
          <w:color w:val="000000"/>
        </w:rPr>
        <w:t>, fréquence, redondance, port).</w:t>
      </w:r>
      <w:r>
        <w:rPr>
          <w:rFonts w:eastAsia="Verdana" w:cs="Verdana"/>
          <w:color w:val="000000"/>
        </w:rPr>
        <w:tab/>
      </w:r>
      <w:r>
        <w:rPr>
          <w:rFonts w:eastAsia="Verdana" w:cs="Verdana"/>
          <w:color w:val="000000"/>
        </w:rPr>
        <w:br/>
        <w:t>Une réponse est émise automatiquement par le protocole http conformément aux codes de statut http. Ainsi, les codes de la classe 200 confirment le bon fonctionnement de l’envoi, alors que plusieurs codes d’erreur peuvent être renvoyés du type 404, 410, ou 500.</w:t>
      </w:r>
      <w:r>
        <w:rPr>
          <w:rFonts w:eastAsia="Verdana" w:cs="Verdana"/>
          <w:color w:val="000000"/>
        </w:rPr>
        <w:br/>
        <w:t>En cas d’échec, le cœur de réseau tente de transmettre à nouveau la donnée à l’Adhérent. Dès réception d’un code de la classe 200, le Serveur central procède automatiquement à la suppression de la donnée.</w:t>
      </w:r>
      <w:r>
        <w:rPr>
          <w:rFonts w:eastAsia="Verdana" w:cs="Verdana"/>
          <w:color w:val="000000"/>
        </w:rPr>
        <w:tab/>
      </w:r>
      <w:r>
        <w:rPr>
          <w:rFonts w:eastAsia="Verdana" w:cs="Verdana"/>
          <w:color w:val="000000"/>
        </w:rPr>
        <w:br/>
        <w:t>En tout état de cause, au-delà de 48 heures, le Syndicat ne garantit plus la sauvegarde de la donnée sur le Serveur central.</w:t>
      </w:r>
    </w:p>
    <w:p w14:paraId="73E9C8D6" w14:textId="77777777" w:rsidR="00207059" w:rsidRDefault="00207059" w:rsidP="00207059">
      <w:pPr>
        <w:spacing w:after="120" w:line="240" w:lineRule="auto"/>
        <w:ind w:left="714"/>
        <w:rPr>
          <w:rFonts w:eastAsia="Verdana" w:cs="Verdana"/>
          <w:color w:val="000000"/>
        </w:rPr>
      </w:pPr>
    </w:p>
    <w:p w14:paraId="6ACAA82F" w14:textId="77777777" w:rsidR="00207059" w:rsidRPr="0018741D" w:rsidRDefault="00207059" w:rsidP="00207059">
      <w:pPr>
        <w:numPr>
          <w:ilvl w:val="0"/>
          <w:numId w:val="16"/>
        </w:numPr>
        <w:spacing w:after="120" w:line="240" w:lineRule="auto"/>
        <w:ind w:left="714" w:hanging="357"/>
        <w:rPr>
          <w:rFonts w:eastAsia="Verdana" w:cs="Verdana"/>
          <w:color w:val="000000"/>
          <w:u w:val="single"/>
        </w:rPr>
      </w:pPr>
      <w:r w:rsidRPr="0018741D">
        <w:rPr>
          <w:rFonts w:eastAsia="Verdana" w:cs="Verdana"/>
          <w:color w:val="000000"/>
          <w:u w:val="single"/>
        </w:rPr>
        <w:t>API REST</w:t>
      </w:r>
      <w:r>
        <w:rPr>
          <w:rFonts w:eastAsia="Verdana" w:cs="Verdana"/>
          <w:color w:val="000000"/>
          <w:u w:val="single"/>
        </w:rPr>
        <w:t> :</w:t>
      </w:r>
    </w:p>
    <w:p w14:paraId="7BA30962" w14:textId="77777777" w:rsidR="00207059" w:rsidRDefault="00207059" w:rsidP="00207059">
      <w:pPr>
        <w:spacing w:after="120" w:line="240" w:lineRule="auto"/>
        <w:ind w:left="714"/>
        <w:jc w:val="both"/>
        <w:rPr>
          <w:rFonts w:eastAsia="Verdana" w:cs="Verdana"/>
          <w:color w:val="000000"/>
        </w:rPr>
      </w:pPr>
      <w:r>
        <w:rPr>
          <w:rFonts w:eastAsia="Verdana" w:cs="Verdana"/>
          <w:color w:val="000000"/>
        </w:rPr>
        <w:t xml:space="preserve">API </w:t>
      </w:r>
      <w:proofErr w:type="spellStart"/>
      <w:r>
        <w:rPr>
          <w:rFonts w:eastAsia="Verdana" w:cs="Verdana"/>
          <w:color w:val="000000"/>
        </w:rPr>
        <w:t>rest</w:t>
      </w:r>
      <w:proofErr w:type="spellEnd"/>
      <w:r>
        <w:rPr>
          <w:rFonts w:eastAsia="Verdana" w:cs="Verdana"/>
          <w:color w:val="000000"/>
        </w:rPr>
        <w:t xml:space="preserve"> est une interface de programmation d'application (API ou API web) qui respecte les contraintes du style d'architecture REST (« </w:t>
      </w:r>
      <w:proofErr w:type="spellStart"/>
      <w:r>
        <w:rPr>
          <w:rFonts w:eastAsia="Verdana" w:cs="Verdana"/>
          <w:color w:val="000000"/>
        </w:rPr>
        <w:t>Representational</w:t>
      </w:r>
      <w:proofErr w:type="spellEnd"/>
      <w:r>
        <w:rPr>
          <w:rFonts w:eastAsia="Verdana" w:cs="Verdana"/>
          <w:color w:val="000000"/>
        </w:rPr>
        <w:t xml:space="preserve"> State Transfer ») et permet d'interagir avec les services web RESTful.</w:t>
      </w:r>
      <w:r>
        <w:rPr>
          <w:rFonts w:eastAsia="Verdana" w:cs="Verdana"/>
          <w:color w:val="000000"/>
        </w:rPr>
        <w:br/>
        <w:t xml:space="preserve"> </w:t>
      </w:r>
      <w:r>
        <w:rPr>
          <w:rFonts w:eastAsia="Verdana" w:cs="Verdana"/>
          <w:color w:val="000000"/>
        </w:rPr>
        <w:br/>
        <w:t xml:space="preserve">Le serveur de l’Adhérent, via son connecteur logiciel API, vient récupérer automatiquement les données. Les parties peuvent déterminer conjointement une durée de stockage de 48 heures maximum en cohérence avec la périodicité de l’émission de donnée par les Objets Connectés de l’Adhérent, et dans le respect des contraintes d’hébergement du Syndicat au </w:t>
      </w:r>
      <w:r>
        <w:rPr>
          <w:rFonts w:eastAsia="Verdana" w:cs="Verdana"/>
          <w:color w:val="000000"/>
        </w:rPr>
        <w:lastRenderedPageBreak/>
        <w:t>niveau du Serveur central. Ainsi, il ne pourra en aucun cas être envisagé une récupération à un rythme annuel de données provenant d’Objets Connectés effectuant des remontées à un rythme quotidien, hebdomadaire ou même mensuel.</w:t>
      </w:r>
    </w:p>
    <w:p w14:paraId="38ABED9D" w14:textId="77777777" w:rsidR="00207059" w:rsidRDefault="00207059" w:rsidP="00207059">
      <w:pPr>
        <w:rPr>
          <w:rFonts w:eastAsia="Verdana" w:cs="Verdana"/>
        </w:rPr>
      </w:pPr>
    </w:p>
    <w:p w14:paraId="36C76100" w14:textId="77777777" w:rsidR="00207059" w:rsidRDefault="00207059" w:rsidP="00207059">
      <w:pPr>
        <w:pStyle w:val="Titre1"/>
        <w:numPr>
          <w:ilvl w:val="1"/>
          <w:numId w:val="14"/>
        </w:numPr>
        <w:tabs>
          <w:tab w:val="clear" w:pos="0"/>
        </w:tabs>
        <w:ind w:left="1440" w:hanging="360"/>
        <w:rPr>
          <w:rFonts w:ascii="Verdana" w:eastAsia="Verdana" w:hAnsi="Verdana" w:cs="Verdana"/>
          <w:u w:val="none"/>
        </w:rPr>
      </w:pPr>
      <w:bookmarkStart w:id="37" w:name="_Toc177401263"/>
      <w:r>
        <w:rPr>
          <w:rFonts w:ascii="Verdana" w:eastAsia="Verdana" w:hAnsi="Verdana" w:cs="Verdana"/>
          <w:u w:val="none"/>
        </w:rPr>
        <w:t>Service de connectivité – Engagements spécifiques pour le cas d’usage télérelève des compteurs d’eau</w:t>
      </w:r>
      <w:bookmarkEnd w:id="37"/>
    </w:p>
    <w:p w14:paraId="19E102FC" w14:textId="77777777" w:rsidR="00207059" w:rsidRDefault="00207059" w:rsidP="00207059">
      <w:pPr>
        <w:rPr>
          <w:rFonts w:eastAsia="Verdana" w:cs="Verdana"/>
        </w:rPr>
      </w:pPr>
    </w:p>
    <w:p w14:paraId="683C4A0C" w14:textId="77777777" w:rsidR="00207059" w:rsidRDefault="00207059" w:rsidP="00207059">
      <w:pPr>
        <w:spacing w:after="0"/>
        <w:jc w:val="both"/>
        <w:rPr>
          <w:rFonts w:eastAsia="Verdana" w:cs="Verdana"/>
        </w:rPr>
      </w:pPr>
      <w:r>
        <w:rPr>
          <w:rFonts w:eastAsia="Verdana" w:cs="Verdana"/>
        </w:rPr>
        <w:t>De manière spécifique, sur le cas d’usage de télérelève des compteurs d’eau, les taux de couverture des capteurs se calculent, zone par zone, sur la base de l’ensemble des capteurs provisionnés sur le réseau à la date de leur mise en service. Dans ce cadre, les engagements de connectivité sont les suivants :</w:t>
      </w:r>
    </w:p>
    <w:p w14:paraId="6BF199A8" w14:textId="77777777" w:rsidR="00207059" w:rsidRDefault="00207059" w:rsidP="00207059">
      <w:pPr>
        <w:spacing w:after="0"/>
        <w:jc w:val="both"/>
        <w:rPr>
          <w:rFonts w:eastAsia="Verdana" w:cs="Verdana"/>
        </w:rPr>
      </w:pPr>
    </w:p>
    <w:p w14:paraId="2EA0A011" w14:textId="77777777" w:rsidR="00207059" w:rsidRDefault="00207059" w:rsidP="00207059">
      <w:pPr>
        <w:numPr>
          <w:ilvl w:val="0"/>
          <w:numId w:val="16"/>
        </w:numPr>
        <w:spacing w:after="120" w:line="240" w:lineRule="auto"/>
        <w:ind w:left="714" w:hanging="357"/>
        <w:rPr>
          <w:rFonts w:eastAsia="Verdana" w:cs="Verdana"/>
          <w:color w:val="000000"/>
        </w:rPr>
      </w:pPr>
      <w:r>
        <w:rPr>
          <w:rFonts w:eastAsia="Verdana" w:cs="Verdana"/>
          <w:color w:val="000000"/>
        </w:rPr>
        <w:t>95% des capteurs ayant remonté leurs données sous les 7 derniers jours.</w:t>
      </w:r>
    </w:p>
    <w:p w14:paraId="63298484" w14:textId="77777777" w:rsidR="00207059" w:rsidRDefault="00207059" w:rsidP="00207059">
      <w:pPr>
        <w:numPr>
          <w:ilvl w:val="0"/>
          <w:numId w:val="16"/>
        </w:numPr>
        <w:spacing w:after="120" w:line="240" w:lineRule="auto"/>
        <w:ind w:left="714" w:hanging="357"/>
        <w:rPr>
          <w:rFonts w:eastAsia="Verdana" w:cs="Verdana"/>
          <w:color w:val="000000"/>
        </w:rPr>
      </w:pPr>
      <w:r>
        <w:rPr>
          <w:rFonts w:eastAsia="Verdana" w:cs="Verdana"/>
          <w:color w:val="000000"/>
        </w:rPr>
        <w:t>97% des capteurs ayant remonté leurs données sous les 28 derniers jours.</w:t>
      </w:r>
    </w:p>
    <w:p w14:paraId="4ACD9BB6" w14:textId="77777777" w:rsidR="00207059" w:rsidRDefault="00207059" w:rsidP="00207059">
      <w:pPr>
        <w:spacing w:after="120" w:line="240" w:lineRule="auto"/>
        <w:jc w:val="both"/>
        <w:rPr>
          <w:rFonts w:eastAsia="Verdana" w:cs="Verdana"/>
        </w:rPr>
      </w:pPr>
      <w:r>
        <w:rPr>
          <w:rFonts w:eastAsia="Verdana" w:cs="Verdana"/>
        </w:rPr>
        <w:t>En fonction de la configuration terrain et de la situation de certains compteurs d’eau, des actions spécifiques du gestionnaire des compteurs d’eau pourront être nécessaires, de manière marginale, pour atteindre ces taux (déport d’antenne, changement de tampons de regard, ajout d’un répéteur…).</w:t>
      </w:r>
    </w:p>
    <w:p w14:paraId="4CDB7433" w14:textId="77777777" w:rsidR="00207059" w:rsidRDefault="00207059" w:rsidP="00207059">
      <w:pPr>
        <w:spacing w:after="120" w:line="240" w:lineRule="auto"/>
        <w:jc w:val="both"/>
        <w:rPr>
          <w:rFonts w:eastAsia="Verdana" w:cs="Verdana"/>
        </w:rPr>
      </w:pPr>
    </w:p>
    <w:p w14:paraId="1A05B5A0" w14:textId="77777777" w:rsidR="00207059" w:rsidRDefault="00207059" w:rsidP="00207059">
      <w:pPr>
        <w:spacing w:after="120" w:line="240" w:lineRule="auto"/>
        <w:jc w:val="both"/>
        <w:rPr>
          <w:rFonts w:eastAsia="Verdana" w:cs="Verdana"/>
        </w:rPr>
      </w:pPr>
      <w:r>
        <w:rPr>
          <w:rFonts w:eastAsia="Verdana" w:cs="Verdana"/>
        </w:rPr>
        <w:t>En cas de non-respect de ces objectifs, à l’exclusion d’un dysfonctionnement directement lié au module radio du compteur d’eau, et après mise en demeure restée sans effet, le Syndicat remboursera à l’adhérent les éventuelles pénalités payées par le Cocontractant au Syndicat conformément au Contrat liant le Syndicat au Cocontractant.</w:t>
      </w:r>
    </w:p>
    <w:p w14:paraId="68158095" w14:textId="77777777" w:rsidR="00207059" w:rsidRDefault="00207059" w:rsidP="00207059">
      <w:pPr>
        <w:spacing w:after="120" w:line="240" w:lineRule="auto"/>
        <w:jc w:val="both"/>
        <w:rPr>
          <w:rFonts w:eastAsia="Verdana" w:cs="Verdana"/>
          <w:highlight w:val="yellow"/>
        </w:rPr>
      </w:pPr>
    </w:p>
    <w:p w14:paraId="1BF2BC95" w14:textId="77777777" w:rsidR="00207059" w:rsidRDefault="00207059" w:rsidP="00207059">
      <w:pPr>
        <w:pStyle w:val="Titre1"/>
        <w:numPr>
          <w:ilvl w:val="0"/>
          <w:numId w:val="14"/>
        </w:numPr>
        <w:tabs>
          <w:tab w:val="clear" w:pos="0"/>
        </w:tabs>
        <w:ind w:left="720"/>
        <w:rPr>
          <w:rFonts w:ascii="Verdana" w:eastAsia="Verdana" w:hAnsi="Verdana" w:cs="Verdana"/>
          <w:u w:val="none"/>
        </w:rPr>
      </w:pPr>
      <w:bookmarkStart w:id="38" w:name="_Toc177401264"/>
      <w:r>
        <w:rPr>
          <w:rFonts w:ascii="Verdana" w:eastAsia="Verdana" w:hAnsi="Verdana" w:cs="Verdana"/>
          <w:u w:val="none"/>
        </w:rPr>
        <w:t>Service d’utilisation de la plate-forme de visualisation des données</w:t>
      </w:r>
      <w:bookmarkEnd w:id="38"/>
    </w:p>
    <w:p w14:paraId="4A395B8C" w14:textId="77777777" w:rsidR="00207059" w:rsidRDefault="00207059" w:rsidP="00207059">
      <w:pPr>
        <w:jc w:val="both"/>
        <w:rPr>
          <w:rFonts w:eastAsia="Verdana" w:cs="Verdana"/>
        </w:rPr>
      </w:pPr>
      <w:r>
        <w:rPr>
          <w:rFonts w:eastAsia="Verdana" w:cs="Verdana"/>
        </w:rPr>
        <w:t>Le Syndicat peut mettre à disposition</w:t>
      </w:r>
      <w:r w:rsidRPr="0074376E">
        <w:rPr>
          <w:rFonts w:eastAsia="Verdana" w:cs="Verdana"/>
        </w:rPr>
        <w:t>, conformément au catalogue de service</w:t>
      </w:r>
      <w:r>
        <w:rPr>
          <w:rFonts w:eastAsia="Verdana" w:cs="Verdana"/>
        </w:rPr>
        <w:t xml:space="preserve">, une plateforme d’exploitation des données basée sur la solution de l’éditeur </w:t>
      </w:r>
      <w:proofErr w:type="spellStart"/>
      <w:r>
        <w:rPr>
          <w:rFonts w:eastAsia="Verdana" w:cs="Verdana"/>
        </w:rPr>
        <w:t>Synox</w:t>
      </w:r>
      <w:proofErr w:type="spellEnd"/>
      <w:r>
        <w:rPr>
          <w:rFonts w:eastAsia="Verdana" w:cs="Verdana"/>
        </w:rPr>
        <w:t xml:space="preserve"> et comportant 2 niveaux :</w:t>
      </w:r>
    </w:p>
    <w:p w14:paraId="1579E546" w14:textId="77777777" w:rsidR="00207059" w:rsidRDefault="00207059" w:rsidP="00207059">
      <w:pPr>
        <w:pStyle w:val="Paragraphedeliste"/>
        <w:numPr>
          <w:ilvl w:val="0"/>
          <w:numId w:val="13"/>
        </w:numPr>
        <w:rPr>
          <w:rFonts w:eastAsia="Verdana" w:cs="Verdana"/>
        </w:rPr>
      </w:pPr>
      <w:r>
        <w:rPr>
          <w:rFonts w:eastAsia="Verdana" w:cs="Verdana"/>
        </w:rPr>
        <w:t>SoM2M#IoT : permet d’administrer les objets connectés et les flux de données liés à l’instance de l’adhérent.</w:t>
      </w:r>
    </w:p>
    <w:p w14:paraId="005D78FD" w14:textId="77777777" w:rsidR="00207059" w:rsidRDefault="00207059" w:rsidP="00207059">
      <w:pPr>
        <w:pStyle w:val="Paragraphedeliste"/>
        <w:numPr>
          <w:ilvl w:val="0"/>
          <w:numId w:val="13"/>
        </w:numPr>
        <w:rPr>
          <w:rFonts w:eastAsia="Verdana" w:cs="Verdana"/>
        </w:rPr>
      </w:pPr>
      <w:proofErr w:type="spellStart"/>
      <w:r>
        <w:rPr>
          <w:rFonts w:eastAsia="Verdana" w:cs="Verdana"/>
        </w:rPr>
        <w:t>SoData#Viz</w:t>
      </w:r>
      <w:proofErr w:type="spellEnd"/>
      <w:r>
        <w:rPr>
          <w:rFonts w:eastAsia="Verdana" w:cs="Verdana"/>
        </w:rPr>
        <w:t xml:space="preserve"> : permet de visualiser les données en construisant à façon des tableaux de bords, rapports et alertes.</w:t>
      </w:r>
    </w:p>
    <w:p w14:paraId="1CF72B20" w14:textId="77777777" w:rsidR="00207059" w:rsidRDefault="00207059" w:rsidP="00207059">
      <w:r>
        <w:t>La plateforme est accessible depuis un simple navigateur internet, une fois le compte de l’adhérent créé par le Syndicat.</w:t>
      </w:r>
    </w:p>
    <w:p w14:paraId="513E1A5B" w14:textId="77777777" w:rsidR="00207059" w:rsidRDefault="00207059" w:rsidP="00207059">
      <w:r>
        <w:t>Le taux de disponibilité minimum de la plateforme est de 99,85%.</w:t>
      </w:r>
    </w:p>
    <w:p w14:paraId="5685F1F8" w14:textId="77777777" w:rsidR="00207059" w:rsidRDefault="00207059" w:rsidP="00207059"/>
    <w:p w14:paraId="6BA099EC" w14:textId="77777777" w:rsidR="00207059" w:rsidRDefault="00207059" w:rsidP="00207059">
      <w:pPr>
        <w:pStyle w:val="Titre1"/>
        <w:numPr>
          <w:ilvl w:val="1"/>
          <w:numId w:val="14"/>
        </w:numPr>
        <w:tabs>
          <w:tab w:val="clear" w:pos="0"/>
        </w:tabs>
        <w:ind w:left="1440" w:hanging="360"/>
        <w:rPr>
          <w:rFonts w:ascii="Verdana" w:eastAsia="Verdana" w:hAnsi="Verdana" w:cs="Verdana"/>
          <w:u w:val="none"/>
        </w:rPr>
      </w:pPr>
      <w:bookmarkStart w:id="39" w:name="_Toc177401265"/>
      <w:r>
        <w:rPr>
          <w:rFonts w:ascii="Verdana" w:eastAsia="Verdana" w:hAnsi="Verdana" w:cs="Verdana"/>
          <w:u w:val="none"/>
        </w:rPr>
        <w:t xml:space="preserve">Caractéristiques de la plate-forme </w:t>
      </w:r>
      <w:proofErr w:type="spellStart"/>
      <w:r>
        <w:rPr>
          <w:rFonts w:ascii="Verdana" w:eastAsia="Verdana" w:hAnsi="Verdana" w:cs="Verdana"/>
          <w:u w:val="none"/>
        </w:rPr>
        <w:t>SoData#Viz</w:t>
      </w:r>
      <w:bookmarkEnd w:id="39"/>
      <w:proofErr w:type="spellEnd"/>
    </w:p>
    <w:p w14:paraId="0B3DE2FB" w14:textId="77777777" w:rsidR="00207059" w:rsidRDefault="00207059" w:rsidP="00207059">
      <w:r>
        <w:t xml:space="preserve">L’interface de visualisation des données, </w:t>
      </w:r>
      <w:proofErr w:type="spellStart"/>
      <w:r>
        <w:t>SoData#Viz</w:t>
      </w:r>
      <w:proofErr w:type="spellEnd"/>
      <w:r>
        <w:t xml:space="preserve"> permet de :</w:t>
      </w:r>
    </w:p>
    <w:p w14:paraId="60396E8E" w14:textId="77777777" w:rsidR="00207059" w:rsidRDefault="00207059" w:rsidP="00207059">
      <w:pPr>
        <w:pStyle w:val="listepuces"/>
        <w:rPr>
          <w:szCs w:val="22"/>
        </w:rPr>
      </w:pPr>
      <w:r>
        <w:rPr>
          <w:szCs w:val="22"/>
        </w:rPr>
        <w:t>Configurer les différents onglets de tableaux de bord et la navigation entre eux,</w:t>
      </w:r>
    </w:p>
    <w:p w14:paraId="16532058" w14:textId="77777777" w:rsidR="00207059" w:rsidRDefault="00207059" w:rsidP="00207059">
      <w:pPr>
        <w:pStyle w:val="listepuces"/>
        <w:rPr>
          <w:szCs w:val="22"/>
        </w:rPr>
      </w:pPr>
      <w:r>
        <w:rPr>
          <w:szCs w:val="22"/>
        </w:rPr>
        <w:t>Gérer les accès et les droits des utilisateurs par tableau de bord,</w:t>
      </w:r>
    </w:p>
    <w:p w14:paraId="0E0C92E2" w14:textId="77777777" w:rsidR="00207059" w:rsidRDefault="00207059" w:rsidP="00207059">
      <w:pPr>
        <w:pStyle w:val="listepuces"/>
        <w:rPr>
          <w:szCs w:val="22"/>
        </w:rPr>
      </w:pPr>
      <w:r>
        <w:rPr>
          <w:szCs w:val="22"/>
        </w:rPr>
        <w:lastRenderedPageBreak/>
        <w:t>Permettre la mise en forme des tableaux de bords, l’ajout et la configuration des widgets sur chacun d’entre eux,</w:t>
      </w:r>
    </w:p>
    <w:p w14:paraId="136BA373" w14:textId="77777777" w:rsidR="00207059" w:rsidRDefault="00207059" w:rsidP="00207059">
      <w:pPr>
        <w:pStyle w:val="listepuces"/>
        <w:rPr>
          <w:szCs w:val="22"/>
        </w:rPr>
      </w:pPr>
      <w:r>
        <w:rPr>
          <w:szCs w:val="22"/>
        </w:rPr>
        <w:t>Filtrer l’affichage des données en fonction des objets, de leurs groupes et de la période souhaitée,</w:t>
      </w:r>
    </w:p>
    <w:p w14:paraId="236A20DC" w14:textId="77777777" w:rsidR="00207059" w:rsidRDefault="00207059" w:rsidP="00207059">
      <w:pPr>
        <w:pStyle w:val="listepuces"/>
        <w:rPr>
          <w:szCs w:val="22"/>
        </w:rPr>
      </w:pPr>
      <w:r>
        <w:rPr>
          <w:szCs w:val="22"/>
        </w:rPr>
        <w:t>Permettre la création d’alertes liées aux données remontées par les capteurs,</w:t>
      </w:r>
    </w:p>
    <w:p w14:paraId="397B6699" w14:textId="77777777" w:rsidR="00207059" w:rsidRDefault="00207059" w:rsidP="00207059">
      <w:pPr>
        <w:pStyle w:val="listepuces"/>
        <w:rPr>
          <w:szCs w:val="22"/>
        </w:rPr>
      </w:pPr>
      <w:r>
        <w:rPr>
          <w:szCs w:val="22"/>
        </w:rPr>
        <w:t xml:space="preserve">Configurer des formules de calcul superposables aux données des capteurs (générateur de données </w:t>
      </w:r>
      <w:proofErr w:type="spellStart"/>
      <w:r>
        <w:rPr>
          <w:szCs w:val="22"/>
        </w:rPr>
        <w:t>Synox</w:t>
      </w:r>
      <w:proofErr w:type="spellEnd"/>
      <w:r>
        <w:rPr>
          <w:szCs w:val="22"/>
        </w:rPr>
        <w:t>) pour enrichir la création d’indicateurs de performance,</w:t>
      </w:r>
    </w:p>
    <w:p w14:paraId="4E1BCAC8" w14:textId="77777777" w:rsidR="00207059" w:rsidRDefault="00207059" w:rsidP="00207059">
      <w:pPr>
        <w:pStyle w:val="listepuces"/>
        <w:rPr>
          <w:szCs w:val="22"/>
        </w:rPr>
      </w:pPr>
      <w:r>
        <w:rPr>
          <w:szCs w:val="22"/>
        </w:rPr>
        <w:t>Permettre l’envoi de commandes manuelles, sur déclenchement d’alerte ou selon un planning prédéfini,</w:t>
      </w:r>
    </w:p>
    <w:p w14:paraId="1B3F3446" w14:textId="77777777" w:rsidR="00207059" w:rsidRDefault="00207059" w:rsidP="00207059">
      <w:pPr>
        <w:pStyle w:val="listepuces"/>
        <w:rPr>
          <w:szCs w:val="22"/>
        </w:rPr>
      </w:pPr>
      <w:r>
        <w:rPr>
          <w:szCs w:val="22"/>
        </w:rPr>
        <w:t xml:space="preserve">Exporter le code </w:t>
      </w:r>
      <w:proofErr w:type="spellStart"/>
      <w:r>
        <w:rPr>
          <w:szCs w:val="22"/>
        </w:rPr>
        <w:t>iframe</w:t>
      </w:r>
      <w:proofErr w:type="spellEnd"/>
      <w:r>
        <w:rPr>
          <w:szCs w:val="22"/>
        </w:rPr>
        <w:t xml:space="preserve"> des widgets pour permettre leur affichage sur des sites internet ou applications mobiles tierces.</w:t>
      </w:r>
    </w:p>
    <w:p w14:paraId="62C51E32" w14:textId="77777777" w:rsidR="00207059" w:rsidRDefault="00207059" w:rsidP="00207059"/>
    <w:p w14:paraId="3F2449EB" w14:textId="77777777" w:rsidR="00207059" w:rsidRDefault="00207059" w:rsidP="00207059">
      <w:pPr>
        <w:pStyle w:val="Titre1"/>
        <w:numPr>
          <w:ilvl w:val="1"/>
          <w:numId w:val="14"/>
        </w:numPr>
        <w:tabs>
          <w:tab w:val="clear" w:pos="0"/>
        </w:tabs>
        <w:ind w:left="1440" w:hanging="360"/>
        <w:rPr>
          <w:rFonts w:ascii="Verdana" w:eastAsia="Verdana" w:hAnsi="Verdana" w:cs="Verdana"/>
          <w:u w:val="none"/>
        </w:rPr>
      </w:pPr>
      <w:bookmarkStart w:id="40" w:name="_Toc177401266"/>
      <w:r>
        <w:rPr>
          <w:rFonts w:ascii="Verdana" w:eastAsia="Verdana" w:hAnsi="Verdana" w:cs="Verdana"/>
          <w:u w:val="none"/>
        </w:rPr>
        <w:t>Gestion des objets communicants</w:t>
      </w:r>
      <w:bookmarkEnd w:id="40"/>
    </w:p>
    <w:p w14:paraId="6E348978" w14:textId="77777777" w:rsidR="00207059" w:rsidRDefault="00207059" w:rsidP="00207059">
      <w:pPr>
        <w:pStyle w:val="Titre1"/>
        <w:ind w:left="792"/>
        <w:rPr>
          <w:rFonts w:ascii="Verdana" w:eastAsia="Verdana" w:hAnsi="Verdana" w:cs="Verdana"/>
          <w:u w:val="none"/>
        </w:rPr>
      </w:pPr>
      <w:bookmarkStart w:id="41" w:name="_Toc177401267"/>
      <w:r>
        <w:rPr>
          <w:rFonts w:ascii="Verdana" w:eastAsia="Verdana" w:hAnsi="Verdana" w:cs="Verdana"/>
          <w:u w:val="none"/>
        </w:rPr>
        <w:t>2.2.1 Fonctionnalité de gestion des objets</w:t>
      </w:r>
      <w:bookmarkEnd w:id="41"/>
    </w:p>
    <w:p w14:paraId="708ABD46" w14:textId="77777777" w:rsidR="00207059" w:rsidRDefault="00207059" w:rsidP="00207059">
      <w:r>
        <w:t>L’interface de gestion des objets communicants SoM2M#IoT permet d’assurer les fonctions suivantes :</w:t>
      </w:r>
    </w:p>
    <w:p w14:paraId="158C09DD" w14:textId="77777777" w:rsidR="00207059" w:rsidRDefault="00207059" w:rsidP="00207059">
      <w:pPr>
        <w:pStyle w:val="listepuces"/>
        <w:rPr>
          <w:szCs w:val="22"/>
        </w:rPr>
      </w:pPr>
      <w:r>
        <w:rPr>
          <w:szCs w:val="22"/>
        </w:rPr>
        <w:t>Superviser le parc d’objets déployés,</w:t>
      </w:r>
    </w:p>
    <w:p w14:paraId="38631843" w14:textId="77777777" w:rsidR="00207059" w:rsidRDefault="00207059" w:rsidP="00207059">
      <w:pPr>
        <w:pStyle w:val="listepuces"/>
        <w:rPr>
          <w:szCs w:val="22"/>
        </w:rPr>
      </w:pPr>
      <w:r>
        <w:rPr>
          <w:szCs w:val="22"/>
        </w:rPr>
        <w:t xml:space="preserve">Afficher le détail de la fiche d’un objet pour visualiser le détail de ses communications : nombre de transmissions, évolution du Spread Factor, SNR, envoi de </w:t>
      </w:r>
      <w:proofErr w:type="spellStart"/>
      <w:r>
        <w:rPr>
          <w:szCs w:val="22"/>
        </w:rPr>
        <w:t>downlinks</w:t>
      </w:r>
      <w:proofErr w:type="spellEnd"/>
      <w:r>
        <w:rPr>
          <w:szCs w:val="22"/>
        </w:rPr>
        <w:t>...</w:t>
      </w:r>
    </w:p>
    <w:p w14:paraId="4CA685ED" w14:textId="77777777" w:rsidR="00207059" w:rsidRDefault="00207059" w:rsidP="00207059">
      <w:pPr>
        <w:pStyle w:val="listepuces"/>
        <w:rPr>
          <w:szCs w:val="22"/>
        </w:rPr>
      </w:pPr>
      <w:r>
        <w:rPr>
          <w:szCs w:val="22"/>
        </w:rPr>
        <w:t>Ajouter de nouveaux objets via un tutoriel ergonomique ou par un simple import en masse de fichier .csv,</w:t>
      </w:r>
    </w:p>
    <w:p w14:paraId="2B6CA8CB" w14:textId="77777777" w:rsidR="00207059" w:rsidRDefault="00207059" w:rsidP="00207059">
      <w:pPr>
        <w:pStyle w:val="listepuces"/>
        <w:rPr>
          <w:szCs w:val="22"/>
        </w:rPr>
      </w:pPr>
      <w:r>
        <w:rPr>
          <w:szCs w:val="22"/>
        </w:rPr>
        <w:t>Gérer les états intermédiaires des objets : déployés, en stock, en maintenance...</w:t>
      </w:r>
    </w:p>
    <w:p w14:paraId="02944978" w14:textId="77777777" w:rsidR="00207059" w:rsidRDefault="00207059" w:rsidP="00207059">
      <w:pPr>
        <w:pStyle w:val="listepuces"/>
        <w:rPr>
          <w:szCs w:val="22"/>
        </w:rPr>
      </w:pPr>
      <w:r>
        <w:rPr>
          <w:szCs w:val="22"/>
        </w:rPr>
        <w:t>Structurer l’arborescence de votre projet en attribuant les objets à des groupes – un même objet pouvant appartenir à plusieurs groupes (par exemple un bâtiment, un service métier, un usage, un état, etc.),</w:t>
      </w:r>
    </w:p>
    <w:p w14:paraId="0DD32C48" w14:textId="77777777" w:rsidR="00207059" w:rsidRDefault="00207059" w:rsidP="00207059">
      <w:pPr>
        <w:pStyle w:val="listepuces"/>
        <w:rPr>
          <w:szCs w:val="22"/>
        </w:rPr>
      </w:pPr>
      <w:r>
        <w:rPr>
          <w:szCs w:val="22"/>
        </w:rPr>
        <w:t>Vérifier d’une simple recherche si un modèle d’objet est déjà intégré et décodé par la plateforme SoM2M#IoT.</w:t>
      </w:r>
    </w:p>
    <w:p w14:paraId="795675A9" w14:textId="77777777" w:rsidR="00207059" w:rsidRDefault="00207059" w:rsidP="00207059"/>
    <w:p w14:paraId="04ECCB62" w14:textId="77777777" w:rsidR="00207059" w:rsidRDefault="00207059" w:rsidP="00207059">
      <w:pPr>
        <w:pStyle w:val="Titre1"/>
        <w:ind w:left="792"/>
        <w:rPr>
          <w:rFonts w:ascii="Verdana" w:eastAsia="Verdana" w:hAnsi="Verdana" w:cs="Verdana"/>
          <w:u w:val="none"/>
        </w:rPr>
      </w:pPr>
      <w:bookmarkStart w:id="42" w:name="_Toc177401268"/>
      <w:r>
        <w:rPr>
          <w:rFonts w:ascii="Verdana" w:eastAsia="Verdana" w:hAnsi="Verdana" w:cs="Verdana"/>
          <w:u w:val="none"/>
        </w:rPr>
        <w:t>2.2.2 Intégration de nouveaux objets communicants</w:t>
      </w:r>
      <w:bookmarkEnd w:id="42"/>
    </w:p>
    <w:p w14:paraId="0B43332A" w14:textId="77777777" w:rsidR="00207059" w:rsidRDefault="00207059" w:rsidP="00207059">
      <w:r>
        <w:t>L’intégration d’objets communicants est possible dès lors que l’objet :</w:t>
      </w:r>
    </w:p>
    <w:p w14:paraId="2C0E8D74" w14:textId="77777777" w:rsidR="00207059" w:rsidRPr="00723E15" w:rsidRDefault="00207059" w:rsidP="00207059">
      <w:pPr>
        <w:pStyle w:val="listepuces"/>
      </w:pPr>
      <w:r w:rsidRPr="00723E15">
        <w:rPr>
          <w:szCs w:val="22"/>
        </w:rPr>
        <w:t>Fait l’objet d’une commercialisation sur le marché,</w:t>
      </w:r>
    </w:p>
    <w:p w14:paraId="455561A6" w14:textId="77777777" w:rsidR="00207059" w:rsidRPr="00723E15" w:rsidRDefault="00207059" w:rsidP="00207059">
      <w:pPr>
        <w:pStyle w:val="listepuces"/>
      </w:pPr>
      <w:r w:rsidRPr="00723E15">
        <w:rPr>
          <w:szCs w:val="22"/>
        </w:rPr>
        <w:t>Met à disposition les informations techniques (décodage des trames, documentation API) permettant la remontée de ses données sur la plateforme de visualisation.</w:t>
      </w:r>
    </w:p>
    <w:p w14:paraId="778FF438" w14:textId="77777777" w:rsidR="00207059" w:rsidRDefault="00207059" w:rsidP="00207059">
      <w:pPr>
        <w:jc w:val="both"/>
      </w:pPr>
      <w:r>
        <w:t>Le délai d’intégration d’un nouvel objet est convenu entre le Syndicat et l’Adhérent, avec une cible de 6 semaines à réception de la documentation technique et d’un capteur de test (à moduler selon les contextes, volumes et contraintes du projet).</w:t>
      </w:r>
    </w:p>
    <w:p w14:paraId="6898FD28" w14:textId="77777777" w:rsidR="00207059" w:rsidRDefault="00207059" w:rsidP="00207059"/>
    <w:p w14:paraId="5034C843" w14:textId="77777777" w:rsidR="00207059" w:rsidRDefault="00207059" w:rsidP="00207059">
      <w:pPr>
        <w:pStyle w:val="Titre1"/>
        <w:ind w:left="396"/>
        <w:rPr>
          <w:rFonts w:ascii="Verdana" w:eastAsia="Verdana" w:hAnsi="Verdana" w:cs="Verdana"/>
          <w:u w:val="none"/>
        </w:rPr>
      </w:pPr>
      <w:bookmarkStart w:id="43" w:name="_Toc177401269"/>
      <w:r>
        <w:rPr>
          <w:rFonts w:ascii="Verdana" w:eastAsia="Verdana" w:hAnsi="Verdana" w:cs="Verdana"/>
          <w:u w:val="none"/>
        </w:rPr>
        <w:t>3 Gestion des utilisateurs</w:t>
      </w:r>
      <w:bookmarkEnd w:id="43"/>
    </w:p>
    <w:p w14:paraId="13F39F4A" w14:textId="77777777" w:rsidR="00207059" w:rsidRDefault="00207059" w:rsidP="00207059">
      <w:r>
        <w:t>La gestion des droits s’effectue à deux niveaux :</w:t>
      </w:r>
    </w:p>
    <w:p w14:paraId="04329169" w14:textId="77777777" w:rsidR="00207059" w:rsidRDefault="00207059" w:rsidP="00207059">
      <w:pPr>
        <w:pStyle w:val="listepuces"/>
      </w:pPr>
      <w:r>
        <w:t>Au niveau de la plateforme SoM2M#IoT pour la création de compte comme décrit au paragraphe précédent,</w:t>
      </w:r>
    </w:p>
    <w:p w14:paraId="23010D1D" w14:textId="77777777" w:rsidR="00207059" w:rsidRDefault="00207059" w:rsidP="00207059">
      <w:pPr>
        <w:pStyle w:val="listepuces"/>
      </w:pPr>
      <w:r>
        <w:t xml:space="preserve">Au niveau de la plateforme </w:t>
      </w:r>
      <w:proofErr w:type="spellStart"/>
      <w:r>
        <w:t>SoData#Viz</w:t>
      </w:r>
      <w:proofErr w:type="spellEnd"/>
      <w:r>
        <w:t xml:space="preserve"> pour la gestion des droits d’accès aux tableaux de bords pour les agents métiers.</w:t>
      </w:r>
    </w:p>
    <w:p w14:paraId="7A60CC33" w14:textId="77777777" w:rsidR="00207059" w:rsidRDefault="00207059" w:rsidP="00207059">
      <w:pPr>
        <w:pStyle w:val="Titre1"/>
        <w:ind w:left="792"/>
        <w:rPr>
          <w:rFonts w:ascii="Verdana" w:eastAsia="Verdana" w:hAnsi="Verdana" w:cs="Verdana"/>
          <w:u w:val="none"/>
        </w:rPr>
      </w:pPr>
      <w:bookmarkStart w:id="44" w:name="_Toc177401270"/>
      <w:r>
        <w:rPr>
          <w:rFonts w:ascii="Verdana" w:eastAsia="Verdana" w:hAnsi="Verdana" w:cs="Verdana"/>
          <w:u w:val="none"/>
        </w:rPr>
        <w:t>3.1 Création des accès utilisateurs</w:t>
      </w:r>
      <w:bookmarkEnd w:id="44"/>
    </w:p>
    <w:p w14:paraId="6E86C958" w14:textId="77777777" w:rsidR="00207059" w:rsidRDefault="00207059" w:rsidP="00207059">
      <w:r>
        <w:t>Lors de la création de compte sur la plateforme SoM2M#IoT, les rôles disponibles sont les suivants :</w:t>
      </w:r>
    </w:p>
    <w:tbl>
      <w:tblPr>
        <w:tblW w:w="8950" w:type="dxa"/>
        <w:tblLayout w:type="fixed"/>
        <w:tblCellMar>
          <w:top w:w="15" w:type="dxa"/>
          <w:left w:w="70" w:type="dxa"/>
          <w:bottom w:w="15" w:type="dxa"/>
          <w:right w:w="70" w:type="dxa"/>
        </w:tblCellMar>
        <w:tblLook w:val="04A0" w:firstRow="1" w:lastRow="0" w:firstColumn="1" w:lastColumn="0" w:noHBand="0" w:noVBand="1"/>
      </w:tblPr>
      <w:tblGrid>
        <w:gridCol w:w="2110"/>
        <w:gridCol w:w="6840"/>
      </w:tblGrid>
      <w:tr w:rsidR="00207059" w14:paraId="3B59D239" w14:textId="77777777" w:rsidTr="001874E2">
        <w:trPr>
          <w:trHeight w:val="285"/>
        </w:trPr>
        <w:tc>
          <w:tcPr>
            <w:tcW w:w="2110" w:type="dxa"/>
            <w:tcBorders>
              <w:top w:val="single" w:sz="4" w:space="0" w:color="000000"/>
              <w:left w:val="single" w:sz="4" w:space="0" w:color="000000"/>
              <w:bottom w:val="single" w:sz="4" w:space="0" w:color="000000"/>
              <w:right w:val="single" w:sz="4" w:space="0" w:color="000000"/>
            </w:tcBorders>
            <w:vAlign w:val="bottom"/>
          </w:tcPr>
          <w:p w14:paraId="43E728E2" w14:textId="77777777" w:rsidR="00207059" w:rsidRDefault="00207059" w:rsidP="001874E2">
            <w:pPr>
              <w:widowControl w:val="0"/>
              <w:spacing w:after="0" w:line="240" w:lineRule="auto"/>
              <w:rPr>
                <w:rFonts w:eastAsia="Times New Roman"/>
                <w:b/>
                <w:bCs/>
                <w:color w:val="000000"/>
              </w:rPr>
            </w:pPr>
            <w:r>
              <w:rPr>
                <w:rFonts w:eastAsia="Times New Roman"/>
                <w:b/>
                <w:bCs/>
                <w:color w:val="000000"/>
              </w:rPr>
              <w:t>ROLE</w:t>
            </w:r>
          </w:p>
        </w:tc>
        <w:tc>
          <w:tcPr>
            <w:tcW w:w="6839" w:type="dxa"/>
            <w:tcBorders>
              <w:top w:val="single" w:sz="4" w:space="0" w:color="000000"/>
              <w:left w:val="single" w:sz="4" w:space="0" w:color="000000"/>
              <w:bottom w:val="single" w:sz="4" w:space="0" w:color="000000"/>
              <w:right w:val="single" w:sz="4" w:space="0" w:color="000000"/>
            </w:tcBorders>
            <w:vAlign w:val="bottom"/>
          </w:tcPr>
          <w:p w14:paraId="16183FF2" w14:textId="77777777" w:rsidR="00207059" w:rsidRDefault="00207059" w:rsidP="001874E2">
            <w:pPr>
              <w:widowControl w:val="0"/>
              <w:spacing w:after="0" w:line="240" w:lineRule="auto"/>
              <w:rPr>
                <w:rFonts w:eastAsia="Times New Roman"/>
                <w:b/>
                <w:bCs/>
                <w:color w:val="000000"/>
              </w:rPr>
            </w:pPr>
            <w:r>
              <w:rPr>
                <w:rFonts w:eastAsia="Times New Roman"/>
                <w:b/>
                <w:bCs/>
                <w:color w:val="000000"/>
              </w:rPr>
              <w:t>DESCRIPTION</w:t>
            </w:r>
          </w:p>
        </w:tc>
      </w:tr>
      <w:tr w:rsidR="00207059" w14:paraId="7A7A7973" w14:textId="77777777" w:rsidTr="001874E2">
        <w:trPr>
          <w:trHeight w:val="870"/>
        </w:trPr>
        <w:tc>
          <w:tcPr>
            <w:tcW w:w="2110" w:type="dxa"/>
            <w:tcBorders>
              <w:top w:val="single" w:sz="4" w:space="0" w:color="000000"/>
              <w:left w:val="single" w:sz="4" w:space="0" w:color="000000"/>
              <w:bottom w:val="single" w:sz="4" w:space="0" w:color="000000"/>
              <w:right w:val="single" w:sz="4" w:space="0" w:color="000000"/>
            </w:tcBorders>
            <w:vAlign w:val="bottom"/>
          </w:tcPr>
          <w:p w14:paraId="7FE2AE18" w14:textId="77777777" w:rsidR="00207059" w:rsidRDefault="00207059" w:rsidP="001874E2">
            <w:pPr>
              <w:widowControl w:val="0"/>
              <w:spacing w:after="0" w:line="240" w:lineRule="auto"/>
              <w:rPr>
                <w:rFonts w:eastAsia="Times New Roman"/>
                <w:color w:val="000000"/>
              </w:rPr>
            </w:pPr>
            <w:r>
              <w:rPr>
                <w:rFonts w:eastAsia="Times New Roman"/>
                <w:color w:val="000000"/>
              </w:rPr>
              <w:t>ADMINISTRATEUR</w:t>
            </w:r>
          </w:p>
        </w:tc>
        <w:tc>
          <w:tcPr>
            <w:tcW w:w="6839" w:type="dxa"/>
            <w:tcBorders>
              <w:top w:val="single" w:sz="4" w:space="0" w:color="000000"/>
              <w:left w:val="single" w:sz="4" w:space="0" w:color="000000"/>
              <w:bottom w:val="single" w:sz="4" w:space="0" w:color="000000"/>
              <w:right w:val="single" w:sz="4" w:space="0" w:color="000000"/>
            </w:tcBorders>
            <w:vAlign w:val="bottom"/>
          </w:tcPr>
          <w:p w14:paraId="363DC34F" w14:textId="77777777" w:rsidR="00207059" w:rsidRDefault="00207059" w:rsidP="001874E2">
            <w:pPr>
              <w:widowControl w:val="0"/>
              <w:spacing w:after="0" w:line="240" w:lineRule="auto"/>
              <w:rPr>
                <w:rFonts w:eastAsia="Times New Roman"/>
                <w:color w:val="000000"/>
              </w:rPr>
            </w:pPr>
            <w:r>
              <w:rPr>
                <w:rFonts w:eastAsia="Times New Roman"/>
                <w:color w:val="000000"/>
              </w:rPr>
              <w:t xml:space="preserve">L'Administrateur a accès à toutes les fonctionnalités disponibles sur SoM2M IoT (et </w:t>
            </w:r>
            <w:proofErr w:type="spellStart"/>
            <w:r>
              <w:rPr>
                <w:rFonts w:eastAsia="Times New Roman"/>
                <w:color w:val="000000"/>
              </w:rPr>
              <w:t>SoDATA</w:t>
            </w:r>
            <w:proofErr w:type="spellEnd"/>
            <w:r>
              <w:rPr>
                <w:rFonts w:eastAsia="Times New Roman"/>
                <w:color w:val="000000"/>
              </w:rPr>
              <w:t xml:space="preserve"> </w:t>
            </w:r>
            <w:proofErr w:type="spellStart"/>
            <w:r>
              <w:rPr>
                <w:rFonts w:eastAsia="Times New Roman"/>
                <w:color w:val="000000"/>
              </w:rPr>
              <w:t>Viz</w:t>
            </w:r>
            <w:proofErr w:type="spellEnd"/>
            <w:r>
              <w:rPr>
                <w:rFonts w:eastAsia="Times New Roman"/>
                <w:color w:val="000000"/>
              </w:rPr>
              <w:t xml:space="preserve"> si le groupe client a l’option visualisation), il n’a aucune restriction d'affichage.</w:t>
            </w:r>
          </w:p>
        </w:tc>
      </w:tr>
      <w:tr w:rsidR="00207059" w14:paraId="372E8AEB" w14:textId="77777777" w:rsidTr="001874E2">
        <w:trPr>
          <w:trHeight w:val="570"/>
        </w:trPr>
        <w:tc>
          <w:tcPr>
            <w:tcW w:w="2110" w:type="dxa"/>
            <w:tcBorders>
              <w:top w:val="single" w:sz="4" w:space="0" w:color="000000"/>
              <w:left w:val="single" w:sz="4" w:space="0" w:color="000000"/>
              <w:bottom w:val="single" w:sz="4" w:space="0" w:color="000000"/>
              <w:right w:val="single" w:sz="4" w:space="0" w:color="000000"/>
            </w:tcBorders>
            <w:vAlign w:val="bottom"/>
          </w:tcPr>
          <w:p w14:paraId="4792231E" w14:textId="77777777" w:rsidR="00207059" w:rsidRDefault="00207059" w:rsidP="001874E2">
            <w:pPr>
              <w:widowControl w:val="0"/>
              <w:spacing w:after="0" w:line="240" w:lineRule="auto"/>
              <w:rPr>
                <w:rFonts w:eastAsia="Times New Roman"/>
                <w:color w:val="000000"/>
              </w:rPr>
            </w:pPr>
            <w:r>
              <w:rPr>
                <w:rFonts w:eastAsia="Times New Roman"/>
                <w:color w:val="000000"/>
              </w:rPr>
              <w:t>ADMIN DATA</w:t>
            </w:r>
          </w:p>
        </w:tc>
        <w:tc>
          <w:tcPr>
            <w:tcW w:w="6839" w:type="dxa"/>
            <w:tcBorders>
              <w:top w:val="single" w:sz="4" w:space="0" w:color="000000"/>
              <w:left w:val="single" w:sz="4" w:space="0" w:color="000000"/>
              <w:bottom w:val="single" w:sz="4" w:space="0" w:color="000000"/>
              <w:right w:val="single" w:sz="4" w:space="0" w:color="000000"/>
            </w:tcBorders>
            <w:vAlign w:val="bottom"/>
          </w:tcPr>
          <w:p w14:paraId="4C5A16EE" w14:textId="77777777" w:rsidR="00207059" w:rsidRDefault="00207059" w:rsidP="001874E2">
            <w:pPr>
              <w:widowControl w:val="0"/>
              <w:spacing w:after="0" w:line="240" w:lineRule="auto"/>
              <w:rPr>
                <w:rFonts w:eastAsia="Times New Roman"/>
                <w:color w:val="000000"/>
              </w:rPr>
            </w:pPr>
            <w:r>
              <w:rPr>
                <w:rFonts w:eastAsia="Times New Roman"/>
                <w:color w:val="000000"/>
              </w:rPr>
              <w:t xml:space="preserve">L'Administrateur Data ne peut pas accéder à SoM2M IoT mais peut utiliser toutes les fonctionnalités de </w:t>
            </w:r>
            <w:proofErr w:type="spellStart"/>
            <w:r>
              <w:rPr>
                <w:rFonts w:eastAsia="Times New Roman"/>
                <w:color w:val="000000"/>
              </w:rPr>
              <w:t>SoDATA</w:t>
            </w:r>
            <w:proofErr w:type="spellEnd"/>
            <w:r>
              <w:rPr>
                <w:rFonts w:eastAsia="Times New Roman"/>
                <w:color w:val="000000"/>
              </w:rPr>
              <w:t xml:space="preserve"> </w:t>
            </w:r>
            <w:proofErr w:type="spellStart"/>
            <w:r>
              <w:rPr>
                <w:rFonts w:eastAsia="Times New Roman"/>
                <w:color w:val="000000"/>
              </w:rPr>
              <w:t>Viz</w:t>
            </w:r>
            <w:proofErr w:type="spellEnd"/>
            <w:r>
              <w:rPr>
                <w:rFonts w:eastAsia="Times New Roman"/>
                <w:color w:val="000000"/>
              </w:rPr>
              <w:t>.</w:t>
            </w:r>
          </w:p>
        </w:tc>
      </w:tr>
      <w:tr w:rsidR="00207059" w14:paraId="3CA0F66C" w14:textId="77777777" w:rsidTr="001874E2">
        <w:trPr>
          <w:trHeight w:val="570"/>
        </w:trPr>
        <w:tc>
          <w:tcPr>
            <w:tcW w:w="2110" w:type="dxa"/>
            <w:tcBorders>
              <w:top w:val="single" w:sz="4" w:space="0" w:color="000000"/>
              <w:left w:val="single" w:sz="4" w:space="0" w:color="000000"/>
              <w:bottom w:val="single" w:sz="4" w:space="0" w:color="000000"/>
              <w:right w:val="single" w:sz="4" w:space="0" w:color="000000"/>
            </w:tcBorders>
            <w:vAlign w:val="bottom"/>
          </w:tcPr>
          <w:p w14:paraId="0F9426C6" w14:textId="77777777" w:rsidR="00207059" w:rsidRDefault="00207059" w:rsidP="001874E2">
            <w:pPr>
              <w:widowControl w:val="0"/>
              <w:spacing w:after="0" w:line="240" w:lineRule="auto"/>
              <w:rPr>
                <w:rFonts w:eastAsia="Times New Roman"/>
                <w:color w:val="000000"/>
              </w:rPr>
            </w:pPr>
            <w:r>
              <w:rPr>
                <w:rFonts w:eastAsia="Times New Roman"/>
                <w:color w:val="000000"/>
              </w:rPr>
              <w:t>DATA ANALYST</w:t>
            </w:r>
          </w:p>
        </w:tc>
        <w:tc>
          <w:tcPr>
            <w:tcW w:w="6839" w:type="dxa"/>
            <w:tcBorders>
              <w:top w:val="single" w:sz="4" w:space="0" w:color="000000"/>
              <w:left w:val="single" w:sz="4" w:space="0" w:color="000000"/>
              <w:bottom w:val="single" w:sz="4" w:space="0" w:color="000000"/>
              <w:right w:val="single" w:sz="4" w:space="0" w:color="000000"/>
            </w:tcBorders>
            <w:vAlign w:val="bottom"/>
          </w:tcPr>
          <w:p w14:paraId="41A045C2" w14:textId="77777777" w:rsidR="00207059" w:rsidRDefault="00207059" w:rsidP="001874E2">
            <w:pPr>
              <w:widowControl w:val="0"/>
              <w:spacing w:after="0" w:line="240" w:lineRule="auto"/>
              <w:rPr>
                <w:rFonts w:eastAsia="Times New Roman"/>
                <w:color w:val="000000"/>
              </w:rPr>
            </w:pPr>
            <w:r>
              <w:rPr>
                <w:rFonts w:eastAsia="Times New Roman"/>
                <w:color w:val="000000"/>
              </w:rPr>
              <w:t xml:space="preserve">Le Data Analyste peut visualiser les données sur </w:t>
            </w:r>
            <w:proofErr w:type="spellStart"/>
            <w:r>
              <w:rPr>
                <w:rFonts w:eastAsia="Times New Roman"/>
                <w:color w:val="000000"/>
              </w:rPr>
              <w:t>SoDATA</w:t>
            </w:r>
            <w:proofErr w:type="spellEnd"/>
            <w:r>
              <w:rPr>
                <w:rFonts w:eastAsia="Times New Roman"/>
                <w:color w:val="000000"/>
              </w:rPr>
              <w:t xml:space="preserve"> </w:t>
            </w:r>
            <w:proofErr w:type="spellStart"/>
            <w:r>
              <w:rPr>
                <w:rFonts w:eastAsia="Times New Roman"/>
                <w:color w:val="000000"/>
              </w:rPr>
              <w:t>Viz</w:t>
            </w:r>
            <w:proofErr w:type="spellEnd"/>
            <w:r>
              <w:rPr>
                <w:rFonts w:eastAsia="Times New Roman"/>
                <w:color w:val="000000"/>
              </w:rPr>
              <w:t xml:space="preserve"> mais ses droits dans l'application dépendent des droits que lui donne l'administrateur.</w:t>
            </w:r>
          </w:p>
        </w:tc>
      </w:tr>
      <w:tr w:rsidR="00207059" w14:paraId="318FA387" w14:textId="77777777" w:rsidTr="001874E2">
        <w:trPr>
          <w:trHeight w:val="1740"/>
        </w:trPr>
        <w:tc>
          <w:tcPr>
            <w:tcW w:w="2110" w:type="dxa"/>
            <w:tcBorders>
              <w:top w:val="single" w:sz="4" w:space="0" w:color="000000"/>
              <w:left w:val="single" w:sz="4" w:space="0" w:color="000000"/>
              <w:bottom w:val="single" w:sz="4" w:space="0" w:color="000000"/>
              <w:right w:val="single" w:sz="4" w:space="0" w:color="000000"/>
            </w:tcBorders>
            <w:vAlign w:val="bottom"/>
          </w:tcPr>
          <w:p w14:paraId="061A6A00" w14:textId="77777777" w:rsidR="00207059" w:rsidRDefault="00207059" w:rsidP="001874E2">
            <w:pPr>
              <w:widowControl w:val="0"/>
              <w:spacing w:after="0" w:line="240" w:lineRule="auto"/>
              <w:rPr>
                <w:rFonts w:eastAsia="Times New Roman"/>
                <w:color w:val="000000"/>
              </w:rPr>
            </w:pPr>
            <w:r>
              <w:rPr>
                <w:rFonts w:eastAsia="Times New Roman"/>
                <w:color w:val="000000"/>
              </w:rPr>
              <w:t>GESTIONNAIRE</w:t>
            </w:r>
          </w:p>
        </w:tc>
        <w:tc>
          <w:tcPr>
            <w:tcW w:w="6839" w:type="dxa"/>
            <w:tcBorders>
              <w:top w:val="single" w:sz="4" w:space="0" w:color="000000"/>
              <w:left w:val="single" w:sz="4" w:space="0" w:color="000000"/>
              <w:bottom w:val="single" w:sz="4" w:space="0" w:color="000000"/>
              <w:right w:val="single" w:sz="4" w:space="0" w:color="000000"/>
            </w:tcBorders>
            <w:vAlign w:val="bottom"/>
          </w:tcPr>
          <w:p w14:paraId="3E613088" w14:textId="77777777" w:rsidR="00207059" w:rsidRDefault="00207059" w:rsidP="001874E2">
            <w:pPr>
              <w:widowControl w:val="0"/>
              <w:spacing w:after="0" w:line="240" w:lineRule="auto"/>
              <w:rPr>
                <w:rFonts w:eastAsia="Times New Roman"/>
                <w:color w:val="000000"/>
              </w:rPr>
            </w:pPr>
            <w:r>
              <w:rPr>
                <w:rFonts w:eastAsia="Times New Roman"/>
                <w:color w:val="000000"/>
              </w:rPr>
              <w:t xml:space="preserve">Le Gestionnaire peut gérer le parc d’objets : ajouter, modifier, supprimer des objets ; il n’a pas accès aux réseaux ni à la gestion des passerelles LoRa le cas échéant. Il ne peut pas non plus paramétrer les services de redirection des données. Le gestionnaire ne peut pas ajouter/modifier/supprimer un groupe client. En revanche, il a la possibilité d’ajouter de nouveaux utilisateurs de type Administrateur Data ou Data </w:t>
            </w:r>
            <w:proofErr w:type="spellStart"/>
            <w:r>
              <w:rPr>
                <w:rFonts w:eastAsia="Times New Roman"/>
                <w:color w:val="000000"/>
              </w:rPr>
              <w:t>Analyst</w:t>
            </w:r>
            <w:proofErr w:type="spellEnd"/>
            <w:r>
              <w:rPr>
                <w:rFonts w:eastAsia="Times New Roman"/>
                <w:color w:val="000000"/>
              </w:rPr>
              <w:t>.</w:t>
            </w:r>
          </w:p>
        </w:tc>
      </w:tr>
      <w:tr w:rsidR="00207059" w14:paraId="50FD8718" w14:textId="77777777" w:rsidTr="001874E2">
        <w:trPr>
          <w:trHeight w:val="870"/>
        </w:trPr>
        <w:tc>
          <w:tcPr>
            <w:tcW w:w="2110" w:type="dxa"/>
            <w:tcBorders>
              <w:top w:val="single" w:sz="4" w:space="0" w:color="000000"/>
              <w:left w:val="single" w:sz="4" w:space="0" w:color="000000"/>
              <w:bottom w:val="single" w:sz="4" w:space="0" w:color="000000"/>
              <w:right w:val="single" w:sz="4" w:space="0" w:color="000000"/>
            </w:tcBorders>
            <w:vAlign w:val="bottom"/>
          </w:tcPr>
          <w:p w14:paraId="6E814EE0" w14:textId="77777777" w:rsidR="00207059" w:rsidRDefault="00207059" w:rsidP="001874E2">
            <w:pPr>
              <w:widowControl w:val="0"/>
              <w:spacing w:after="0" w:line="240" w:lineRule="auto"/>
              <w:rPr>
                <w:rFonts w:eastAsia="Times New Roman"/>
                <w:color w:val="000000"/>
              </w:rPr>
            </w:pPr>
            <w:r>
              <w:rPr>
                <w:rFonts w:eastAsia="Times New Roman"/>
                <w:color w:val="000000"/>
              </w:rPr>
              <w:t>SUPERVISEUR</w:t>
            </w:r>
          </w:p>
        </w:tc>
        <w:tc>
          <w:tcPr>
            <w:tcW w:w="6839" w:type="dxa"/>
            <w:tcBorders>
              <w:top w:val="single" w:sz="4" w:space="0" w:color="000000"/>
              <w:left w:val="single" w:sz="4" w:space="0" w:color="000000"/>
              <w:bottom w:val="single" w:sz="4" w:space="0" w:color="000000"/>
              <w:right w:val="single" w:sz="4" w:space="0" w:color="000000"/>
            </w:tcBorders>
            <w:vAlign w:val="bottom"/>
          </w:tcPr>
          <w:p w14:paraId="71BBE999" w14:textId="77777777" w:rsidR="00207059" w:rsidRDefault="00207059" w:rsidP="001874E2">
            <w:pPr>
              <w:widowControl w:val="0"/>
              <w:spacing w:after="0" w:line="240" w:lineRule="auto"/>
              <w:rPr>
                <w:rFonts w:eastAsia="Times New Roman"/>
                <w:color w:val="000000"/>
              </w:rPr>
            </w:pPr>
            <w:r>
              <w:rPr>
                <w:rFonts w:eastAsia="Times New Roman"/>
                <w:color w:val="000000"/>
              </w:rPr>
              <w:t xml:space="preserve">Le superviseur a la possibilité de gérer ses propres sous-groupes, utilisateurs et objets. Il peut accéder à </w:t>
            </w:r>
            <w:proofErr w:type="spellStart"/>
            <w:r>
              <w:rPr>
                <w:rFonts w:eastAsia="Times New Roman"/>
                <w:color w:val="000000"/>
              </w:rPr>
              <w:t>SoDATA#Viz</w:t>
            </w:r>
            <w:proofErr w:type="spellEnd"/>
            <w:r>
              <w:rPr>
                <w:rFonts w:eastAsia="Times New Roman"/>
                <w:color w:val="000000"/>
              </w:rPr>
              <w:t xml:space="preserve"> en fonction des droits qui lui sont attribués par un Administrateur ou bien un Admin Data.</w:t>
            </w:r>
          </w:p>
        </w:tc>
      </w:tr>
      <w:tr w:rsidR="00207059" w14:paraId="593EABC9" w14:textId="77777777" w:rsidTr="001874E2">
        <w:trPr>
          <w:trHeight w:val="1155"/>
        </w:trPr>
        <w:tc>
          <w:tcPr>
            <w:tcW w:w="2110" w:type="dxa"/>
            <w:tcBorders>
              <w:top w:val="single" w:sz="4" w:space="0" w:color="000000"/>
              <w:left w:val="single" w:sz="4" w:space="0" w:color="000000"/>
              <w:bottom w:val="single" w:sz="4" w:space="0" w:color="000000"/>
              <w:right w:val="single" w:sz="4" w:space="0" w:color="000000"/>
            </w:tcBorders>
            <w:vAlign w:val="bottom"/>
          </w:tcPr>
          <w:p w14:paraId="29348EF1" w14:textId="77777777" w:rsidR="00207059" w:rsidRDefault="00207059" w:rsidP="001874E2">
            <w:pPr>
              <w:widowControl w:val="0"/>
              <w:spacing w:after="0" w:line="240" w:lineRule="auto"/>
              <w:rPr>
                <w:rFonts w:eastAsia="Times New Roman"/>
                <w:color w:val="000000"/>
              </w:rPr>
            </w:pPr>
            <w:r>
              <w:rPr>
                <w:rFonts w:eastAsia="Times New Roman"/>
                <w:color w:val="000000"/>
              </w:rPr>
              <w:t>INSTALLATEUR MOBILE</w:t>
            </w:r>
          </w:p>
        </w:tc>
        <w:tc>
          <w:tcPr>
            <w:tcW w:w="6839" w:type="dxa"/>
            <w:tcBorders>
              <w:top w:val="single" w:sz="4" w:space="0" w:color="000000"/>
              <w:left w:val="single" w:sz="4" w:space="0" w:color="000000"/>
              <w:bottom w:val="single" w:sz="4" w:space="0" w:color="000000"/>
              <w:right w:val="single" w:sz="4" w:space="0" w:color="000000"/>
            </w:tcBorders>
            <w:vAlign w:val="bottom"/>
          </w:tcPr>
          <w:p w14:paraId="605C8A9E" w14:textId="77777777" w:rsidR="00207059" w:rsidRDefault="00207059" w:rsidP="001874E2">
            <w:pPr>
              <w:widowControl w:val="0"/>
              <w:spacing w:after="0" w:line="240" w:lineRule="auto"/>
              <w:rPr>
                <w:rFonts w:eastAsia="Times New Roman"/>
                <w:color w:val="000000"/>
              </w:rPr>
            </w:pPr>
            <w:bookmarkStart w:id="45" w:name="_Hlk175031337"/>
            <w:r>
              <w:rPr>
                <w:rFonts w:eastAsia="Times New Roman"/>
                <w:color w:val="000000"/>
              </w:rPr>
              <w:t xml:space="preserve">Les installateurs mobiles ont accès à l'application mobile SoM2M#IoT sans avoir accès à la plateforme web. Ils ont également la possibilité de naviguer sur l'application mobile et la plateforme web </w:t>
            </w:r>
            <w:proofErr w:type="spellStart"/>
            <w:r>
              <w:rPr>
                <w:rFonts w:eastAsia="Times New Roman"/>
                <w:color w:val="000000"/>
              </w:rPr>
              <w:t>SoDATA#Viz</w:t>
            </w:r>
            <w:proofErr w:type="spellEnd"/>
            <w:r>
              <w:rPr>
                <w:rFonts w:eastAsia="Times New Roman"/>
                <w:color w:val="000000"/>
              </w:rPr>
              <w:t xml:space="preserve"> selon les mêmes contraintes qu'un Data Analyste.</w:t>
            </w:r>
            <w:bookmarkEnd w:id="45"/>
          </w:p>
        </w:tc>
      </w:tr>
    </w:tbl>
    <w:p w14:paraId="5451166F" w14:textId="77777777" w:rsidR="00207059" w:rsidRDefault="00207059" w:rsidP="00207059"/>
    <w:p w14:paraId="45D6870D" w14:textId="77777777" w:rsidR="00207059" w:rsidRDefault="00207059" w:rsidP="00207059">
      <w:pPr>
        <w:pStyle w:val="Titre1"/>
        <w:ind w:left="1440"/>
        <w:rPr>
          <w:rFonts w:ascii="Verdana" w:eastAsia="Verdana" w:hAnsi="Verdana" w:cs="Verdana"/>
          <w:u w:val="none"/>
        </w:rPr>
      </w:pPr>
      <w:bookmarkStart w:id="46" w:name="_Toc177401271"/>
      <w:r>
        <w:rPr>
          <w:rFonts w:ascii="Verdana" w:eastAsia="Verdana" w:hAnsi="Verdana" w:cs="Verdana"/>
          <w:u w:val="none"/>
        </w:rPr>
        <w:t>3.2 Gestion des accès aux tableaux de bord</w:t>
      </w:r>
      <w:bookmarkEnd w:id="46"/>
    </w:p>
    <w:p w14:paraId="5207D8AF" w14:textId="77777777" w:rsidR="00207059" w:rsidRDefault="00207059" w:rsidP="00207059">
      <w:r>
        <w:t>Pour une gestion plus fine des accès, des autorisations spécifiques peuvent être attribuées aux utilisateurs sur chaque tableau de bord, avec les niveaux suivants :</w:t>
      </w:r>
    </w:p>
    <w:p w14:paraId="12109F0C" w14:textId="77777777" w:rsidR="00207059" w:rsidRPr="00B65809" w:rsidRDefault="00207059" w:rsidP="00207059">
      <w:pPr>
        <w:pStyle w:val="Puces"/>
        <w:rPr>
          <w:color w:val="auto"/>
          <w:lang w:val="fr-FR"/>
        </w:rPr>
      </w:pPr>
      <w:r w:rsidRPr="00B65809">
        <w:rPr>
          <w:color w:val="auto"/>
          <w:lang w:val="fr-FR"/>
        </w:rPr>
        <w:t>Aucune : l’utilisateur n’a pas accès au tableau de bord</w:t>
      </w:r>
    </w:p>
    <w:p w14:paraId="22B2514C" w14:textId="77777777" w:rsidR="00207059" w:rsidRPr="00B65809" w:rsidRDefault="00207059" w:rsidP="00207059">
      <w:pPr>
        <w:pStyle w:val="Puces"/>
        <w:rPr>
          <w:color w:val="auto"/>
          <w:lang w:val="fr-FR"/>
        </w:rPr>
      </w:pPr>
      <w:r w:rsidRPr="00B65809">
        <w:rPr>
          <w:color w:val="auto"/>
          <w:lang w:val="fr-FR"/>
        </w:rPr>
        <w:t>Visualiser : l’utilisateur peut visualiser le tableau de bord tel qu’il a été configuré initialement</w:t>
      </w:r>
    </w:p>
    <w:p w14:paraId="2DE5A475" w14:textId="77777777" w:rsidR="00207059" w:rsidRPr="00B65809" w:rsidRDefault="00207059" w:rsidP="00207059">
      <w:pPr>
        <w:pStyle w:val="Puces"/>
        <w:rPr>
          <w:color w:val="auto"/>
          <w:lang w:val="fr-FR"/>
        </w:rPr>
      </w:pPr>
      <w:r w:rsidRPr="00B65809">
        <w:rPr>
          <w:color w:val="auto"/>
          <w:lang w:val="fr-FR"/>
        </w:rPr>
        <w:t>Filtre période : l’utilisateur peut visualiser le tableau de bord en navigant sur une période d’analyse prédéfinie.</w:t>
      </w:r>
    </w:p>
    <w:p w14:paraId="5DE2D9CB" w14:textId="77777777" w:rsidR="00207059" w:rsidRPr="00B65809" w:rsidRDefault="00207059" w:rsidP="00207059">
      <w:pPr>
        <w:pStyle w:val="Puces"/>
        <w:rPr>
          <w:color w:val="auto"/>
          <w:lang w:val="fr-FR"/>
        </w:rPr>
      </w:pPr>
      <w:r w:rsidRPr="00B65809">
        <w:rPr>
          <w:color w:val="auto"/>
          <w:lang w:val="fr-FR"/>
        </w:rPr>
        <w:t>Filtre tout : l’utilisateur peut visualiser le tableau de bord sans contrainte de période d’analyse.</w:t>
      </w:r>
    </w:p>
    <w:p w14:paraId="62CA30E9" w14:textId="77777777" w:rsidR="00207059" w:rsidRPr="00B65809" w:rsidRDefault="00207059" w:rsidP="00207059">
      <w:pPr>
        <w:pStyle w:val="Puces"/>
        <w:rPr>
          <w:color w:val="auto"/>
          <w:lang w:val="fr-FR"/>
        </w:rPr>
      </w:pPr>
      <w:r w:rsidRPr="00B65809">
        <w:rPr>
          <w:color w:val="auto"/>
          <w:lang w:val="fr-FR"/>
        </w:rPr>
        <w:lastRenderedPageBreak/>
        <w:t>Modifier : l’utilisateur peut visualiser et éditer le tableau de bord sans contrainte.</w:t>
      </w:r>
    </w:p>
    <w:p w14:paraId="01C357A1" w14:textId="77777777" w:rsidR="00207059" w:rsidRDefault="00207059" w:rsidP="00207059"/>
    <w:p w14:paraId="3E056E11" w14:textId="77777777" w:rsidR="00207059" w:rsidRDefault="00207059" w:rsidP="00207059">
      <w:pPr>
        <w:pStyle w:val="Titre1"/>
        <w:numPr>
          <w:ilvl w:val="1"/>
          <w:numId w:val="19"/>
        </w:numPr>
        <w:tabs>
          <w:tab w:val="clear" w:pos="0"/>
        </w:tabs>
        <w:ind w:left="1440" w:hanging="360"/>
        <w:rPr>
          <w:rFonts w:ascii="Verdana" w:eastAsia="Verdana" w:hAnsi="Verdana" w:cs="Verdana"/>
          <w:u w:val="none"/>
        </w:rPr>
      </w:pPr>
      <w:bookmarkStart w:id="47" w:name="_Toc177401272"/>
      <w:r>
        <w:rPr>
          <w:rFonts w:ascii="Verdana" w:eastAsia="Verdana" w:hAnsi="Verdana" w:cs="Verdana"/>
          <w:u w:val="none"/>
        </w:rPr>
        <w:t>Cas d’usages disponibles</w:t>
      </w:r>
      <w:bookmarkEnd w:id="47"/>
    </w:p>
    <w:p w14:paraId="715C4CF4" w14:textId="77777777" w:rsidR="00207059" w:rsidRDefault="00207059" w:rsidP="00207059">
      <w:pPr>
        <w:rPr>
          <w:rFonts w:eastAsia="Verdana" w:cs="Verdana"/>
        </w:rPr>
      </w:pPr>
      <w:r>
        <w:rPr>
          <w:rFonts w:eastAsia="Verdana" w:cs="Verdana"/>
        </w:rPr>
        <w:t xml:space="preserve">Des tableaux de bords préconfigurés sont mis à disposition par le Syndicat </w:t>
      </w:r>
      <w:proofErr w:type="spellStart"/>
      <w:r>
        <w:rPr>
          <w:rFonts w:eastAsia="Verdana" w:cs="Verdana"/>
        </w:rPr>
        <w:t>à</w:t>
      </w:r>
      <w:proofErr w:type="spellEnd"/>
      <w:r>
        <w:rPr>
          <w:rFonts w:eastAsia="Verdana" w:cs="Verdana"/>
        </w:rPr>
        <w:t xml:space="preserve"> minima sur les cas d’usages suivants :</w:t>
      </w:r>
    </w:p>
    <w:p w14:paraId="7D01281E" w14:textId="77777777" w:rsidR="00207059" w:rsidRPr="00B65809" w:rsidRDefault="00207059" w:rsidP="00207059">
      <w:pPr>
        <w:pStyle w:val="Puces"/>
        <w:rPr>
          <w:rFonts w:eastAsia="Verdana"/>
          <w:color w:val="auto"/>
          <w:lang w:val="fr-FR"/>
        </w:rPr>
      </w:pPr>
      <w:r w:rsidRPr="00B65809">
        <w:rPr>
          <w:rFonts w:eastAsia="Verdana"/>
          <w:color w:val="auto"/>
          <w:lang w:val="fr-FR"/>
        </w:rPr>
        <w:t>Préservation de la ressource en eau :</w:t>
      </w:r>
    </w:p>
    <w:p w14:paraId="306D144A" w14:textId="77777777" w:rsidR="00207059" w:rsidRDefault="00207059" w:rsidP="00207059">
      <w:pPr>
        <w:pStyle w:val="Puces"/>
        <w:numPr>
          <w:ilvl w:val="1"/>
          <w:numId w:val="18"/>
        </w:numPr>
        <w:rPr>
          <w:rFonts w:eastAsia="Verdana"/>
          <w:color w:val="auto"/>
        </w:rPr>
      </w:pPr>
      <w:proofErr w:type="spellStart"/>
      <w:r>
        <w:rPr>
          <w:rFonts w:eastAsia="Verdana"/>
          <w:color w:val="auto"/>
        </w:rPr>
        <w:t>Télérelève</w:t>
      </w:r>
      <w:proofErr w:type="spellEnd"/>
      <w:r>
        <w:rPr>
          <w:rFonts w:eastAsia="Verdana"/>
          <w:color w:val="auto"/>
        </w:rPr>
        <w:t xml:space="preserve"> des </w:t>
      </w:r>
      <w:proofErr w:type="spellStart"/>
      <w:r>
        <w:rPr>
          <w:rFonts w:eastAsia="Verdana"/>
          <w:color w:val="auto"/>
        </w:rPr>
        <w:t>compteurs</w:t>
      </w:r>
      <w:proofErr w:type="spellEnd"/>
      <w:r>
        <w:rPr>
          <w:rFonts w:eastAsia="Verdana"/>
          <w:color w:val="auto"/>
        </w:rPr>
        <w:t xml:space="preserve"> </w:t>
      </w:r>
      <w:proofErr w:type="spellStart"/>
      <w:proofErr w:type="gramStart"/>
      <w:r>
        <w:rPr>
          <w:rFonts w:eastAsia="Verdana"/>
          <w:color w:val="auto"/>
        </w:rPr>
        <w:t>d’eau</w:t>
      </w:r>
      <w:proofErr w:type="spellEnd"/>
      <w:r>
        <w:rPr>
          <w:rFonts w:eastAsia="Verdana"/>
          <w:color w:val="auto"/>
        </w:rPr>
        <w:t xml:space="preserve"> ;</w:t>
      </w:r>
      <w:proofErr w:type="gramEnd"/>
    </w:p>
    <w:p w14:paraId="63B02B6E"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Supervision des réseaux d’eau potable ;</w:t>
      </w:r>
    </w:p>
    <w:p w14:paraId="787EFEEA"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Monitoring et supervision de l’eau en milieu naturel ;</w:t>
      </w:r>
    </w:p>
    <w:p w14:paraId="3B063CB0"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Mesure de la hauteur des nappes phréatiques.</w:t>
      </w:r>
    </w:p>
    <w:p w14:paraId="7952F224" w14:textId="77777777" w:rsidR="00207059" w:rsidRDefault="00207059" w:rsidP="00207059">
      <w:pPr>
        <w:pStyle w:val="Puces"/>
        <w:rPr>
          <w:rFonts w:eastAsia="Verdana"/>
          <w:color w:val="auto"/>
        </w:rPr>
      </w:pPr>
      <w:r>
        <w:rPr>
          <w:rFonts w:eastAsia="Verdana"/>
          <w:color w:val="auto"/>
        </w:rPr>
        <w:t xml:space="preserve">Gestion Technique de </w:t>
      </w:r>
      <w:proofErr w:type="spellStart"/>
      <w:proofErr w:type="gramStart"/>
      <w:r>
        <w:rPr>
          <w:rFonts w:eastAsia="Verdana"/>
          <w:color w:val="auto"/>
        </w:rPr>
        <w:t>Bâtiments</w:t>
      </w:r>
      <w:proofErr w:type="spellEnd"/>
      <w:r>
        <w:rPr>
          <w:rFonts w:eastAsia="Verdana"/>
          <w:color w:val="auto"/>
        </w:rPr>
        <w:t xml:space="preserve"> :</w:t>
      </w:r>
      <w:proofErr w:type="gramEnd"/>
    </w:p>
    <w:p w14:paraId="7E2056D8"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Monitoring et pilotage des consommations bâtimentaires ;</w:t>
      </w:r>
    </w:p>
    <w:p w14:paraId="39B0A1C4"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Surveillance des présences dans les bâtiments et des ouvrants des bâtiments ;</w:t>
      </w:r>
    </w:p>
    <w:p w14:paraId="483ABB70"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Monitoring des indicateurs d’ambiance et de qualité d’air indoor.</w:t>
      </w:r>
    </w:p>
    <w:p w14:paraId="10358C5C" w14:textId="77777777" w:rsidR="00207059" w:rsidRPr="00B65809" w:rsidRDefault="00207059" w:rsidP="00207059">
      <w:pPr>
        <w:pStyle w:val="Puces"/>
        <w:rPr>
          <w:rFonts w:eastAsia="Verdana"/>
          <w:color w:val="auto"/>
          <w:lang w:val="fr-FR"/>
        </w:rPr>
      </w:pPr>
      <w:r w:rsidRPr="00B65809">
        <w:rPr>
          <w:rFonts w:eastAsia="Verdana"/>
          <w:color w:val="auto"/>
          <w:lang w:val="fr-FR"/>
        </w:rPr>
        <w:t>Suivi des sites de production photovoltaïque :</w:t>
      </w:r>
    </w:p>
    <w:p w14:paraId="715662A3"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Monitoring et pilotage des productions d’électricité associées.</w:t>
      </w:r>
    </w:p>
    <w:p w14:paraId="1A12F06B" w14:textId="77777777" w:rsidR="00207059" w:rsidRDefault="00207059" w:rsidP="00207059">
      <w:pPr>
        <w:pStyle w:val="Puces"/>
        <w:rPr>
          <w:rFonts w:eastAsia="Verdana"/>
          <w:color w:val="auto"/>
        </w:rPr>
      </w:pPr>
      <w:r>
        <w:rPr>
          <w:rFonts w:eastAsia="Verdana"/>
          <w:color w:val="auto"/>
        </w:rPr>
        <w:t xml:space="preserve">Supervision de </w:t>
      </w:r>
      <w:proofErr w:type="spellStart"/>
      <w:r>
        <w:rPr>
          <w:rFonts w:eastAsia="Verdana"/>
          <w:color w:val="auto"/>
        </w:rPr>
        <w:t>l’Eclairage</w:t>
      </w:r>
      <w:proofErr w:type="spellEnd"/>
      <w:r>
        <w:rPr>
          <w:rFonts w:eastAsia="Verdana"/>
          <w:color w:val="auto"/>
        </w:rPr>
        <w:t xml:space="preserve"> </w:t>
      </w:r>
      <w:proofErr w:type="gramStart"/>
      <w:r>
        <w:rPr>
          <w:rFonts w:eastAsia="Verdana"/>
          <w:color w:val="auto"/>
        </w:rPr>
        <w:t>Public :</w:t>
      </w:r>
      <w:proofErr w:type="gramEnd"/>
    </w:p>
    <w:p w14:paraId="639DED3E"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Mesures et télégestion de l’éclairage public ;</w:t>
      </w:r>
    </w:p>
    <w:p w14:paraId="3CA36274" w14:textId="77777777" w:rsidR="00207059" w:rsidRDefault="00207059" w:rsidP="00207059">
      <w:pPr>
        <w:pStyle w:val="Puces"/>
        <w:rPr>
          <w:rFonts w:eastAsia="Verdana"/>
          <w:color w:val="auto"/>
        </w:rPr>
      </w:pPr>
      <w:r>
        <w:rPr>
          <w:rFonts w:eastAsia="Verdana"/>
          <w:color w:val="auto"/>
        </w:rPr>
        <w:t xml:space="preserve">Gestion des </w:t>
      </w:r>
      <w:proofErr w:type="spellStart"/>
      <w:proofErr w:type="gramStart"/>
      <w:r>
        <w:rPr>
          <w:rFonts w:eastAsia="Verdana"/>
          <w:color w:val="auto"/>
        </w:rPr>
        <w:t>déchets</w:t>
      </w:r>
      <w:proofErr w:type="spellEnd"/>
      <w:r>
        <w:rPr>
          <w:rFonts w:eastAsia="Verdana"/>
          <w:color w:val="auto"/>
        </w:rPr>
        <w:t xml:space="preserve"> :</w:t>
      </w:r>
      <w:proofErr w:type="gramEnd"/>
    </w:p>
    <w:p w14:paraId="6304CA70"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Supervision des niveaux de remplissage des Points d’Apport Volontaire (PAV) de déchets.</w:t>
      </w:r>
    </w:p>
    <w:p w14:paraId="49D723C5" w14:textId="77777777" w:rsidR="00207059" w:rsidRDefault="00207059" w:rsidP="00207059">
      <w:pPr>
        <w:pStyle w:val="Puces"/>
        <w:rPr>
          <w:rFonts w:eastAsia="Verdana"/>
          <w:color w:val="auto"/>
        </w:rPr>
      </w:pPr>
      <w:proofErr w:type="spellStart"/>
      <w:r>
        <w:rPr>
          <w:rFonts w:eastAsia="Verdana"/>
          <w:color w:val="auto"/>
        </w:rPr>
        <w:t>Suivi</w:t>
      </w:r>
      <w:proofErr w:type="spellEnd"/>
      <w:r>
        <w:rPr>
          <w:rFonts w:eastAsia="Verdana"/>
          <w:color w:val="auto"/>
        </w:rPr>
        <w:t xml:space="preserve"> des </w:t>
      </w:r>
      <w:proofErr w:type="spellStart"/>
      <w:proofErr w:type="gramStart"/>
      <w:r>
        <w:rPr>
          <w:rFonts w:eastAsia="Verdana"/>
          <w:color w:val="auto"/>
        </w:rPr>
        <w:t>mobilités</w:t>
      </w:r>
      <w:proofErr w:type="spellEnd"/>
      <w:r>
        <w:rPr>
          <w:rFonts w:eastAsia="Verdana"/>
          <w:color w:val="auto"/>
        </w:rPr>
        <w:t xml:space="preserve"> :</w:t>
      </w:r>
      <w:proofErr w:type="gramEnd"/>
    </w:p>
    <w:p w14:paraId="5D842AC9"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Déploiement d’outils de comptage des flux ;</w:t>
      </w:r>
    </w:p>
    <w:p w14:paraId="326A4247" w14:textId="77777777" w:rsidR="00207059" w:rsidRPr="00B65809" w:rsidRDefault="00207059" w:rsidP="00207059">
      <w:pPr>
        <w:pStyle w:val="Puces"/>
        <w:numPr>
          <w:ilvl w:val="1"/>
          <w:numId w:val="18"/>
        </w:numPr>
        <w:rPr>
          <w:rFonts w:eastAsia="Verdana"/>
          <w:color w:val="auto"/>
          <w:lang w:val="fr-FR"/>
        </w:rPr>
      </w:pPr>
      <w:r w:rsidRPr="00B65809">
        <w:rPr>
          <w:rFonts w:eastAsia="Verdana"/>
          <w:color w:val="auto"/>
          <w:lang w:val="fr-FR"/>
        </w:rPr>
        <w:t>Déploiement de solutions d’information sur l’état du stationnement en temps réel.</w:t>
      </w:r>
    </w:p>
    <w:p w14:paraId="317D6ECB" w14:textId="77777777" w:rsidR="00207059" w:rsidRDefault="00207059" w:rsidP="00207059"/>
    <w:p w14:paraId="341022C9" w14:textId="77777777" w:rsidR="00207059" w:rsidRDefault="00207059" w:rsidP="00207059">
      <w:r>
        <w:t xml:space="preserve">La plateforme de visualisation de données ne présente pas de limite de cas d’usage dès lors que les données à exploiter sont issues de capteurs ou de flux compatibles (décodés ou décodables). </w:t>
      </w:r>
    </w:p>
    <w:p w14:paraId="6A1345F8" w14:textId="77777777" w:rsidR="00207059" w:rsidRDefault="00207059" w:rsidP="00207059">
      <w:r>
        <w:t>Ainsi, sur tous cas d’usages, l’Adhérent peut configurer des tableaux de bords avec les visualisations suivantes :</w:t>
      </w:r>
    </w:p>
    <w:p w14:paraId="007029D8" w14:textId="77777777" w:rsidR="00207059" w:rsidRDefault="00207059" w:rsidP="00207059">
      <w:pPr>
        <w:pStyle w:val="Paragraphedeliste"/>
        <w:numPr>
          <w:ilvl w:val="0"/>
          <w:numId w:val="13"/>
        </w:numPr>
      </w:pPr>
      <w:r>
        <w:t>Indicateur chiffré,</w:t>
      </w:r>
    </w:p>
    <w:p w14:paraId="6A01E269" w14:textId="77777777" w:rsidR="00207059" w:rsidRDefault="00207059" w:rsidP="00207059">
      <w:pPr>
        <w:pStyle w:val="Paragraphedeliste"/>
        <w:numPr>
          <w:ilvl w:val="0"/>
          <w:numId w:val="13"/>
        </w:numPr>
      </w:pPr>
      <w:r>
        <w:t>Tableau,</w:t>
      </w:r>
    </w:p>
    <w:p w14:paraId="6557D705" w14:textId="77777777" w:rsidR="00207059" w:rsidRDefault="00207059" w:rsidP="00207059">
      <w:pPr>
        <w:pStyle w:val="Paragraphedeliste"/>
        <w:numPr>
          <w:ilvl w:val="0"/>
          <w:numId w:val="13"/>
        </w:numPr>
      </w:pPr>
      <w:r>
        <w:t>Graphique,</w:t>
      </w:r>
    </w:p>
    <w:p w14:paraId="75E0D04D" w14:textId="77777777" w:rsidR="00207059" w:rsidRDefault="00207059" w:rsidP="00207059">
      <w:pPr>
        <w:pStyle w:val="Paragraphedeliste"/>
        <w:numPr>
          <w:ilvl w:val="0"/>
          <w:numId w:val="13"/>
        </w:numPr>
      </w:pPr>
      <w:r>
        <w:t>Jauge,</w:t>
      </w:r>
    </w:p>
    <w:p w14:paraId="4CA412FB" w14:textId="77777777" w:rsidR="00207059" w:rsidRDefault="00207059" w:rsidP="00207059">
      <w:pPr>
        <w:pStyle w:val="Paragraphedeliste"/>
        <w:numPr>
          <w:ilvl w:val="0"/>
          <w:numId w:val="13"/>
        </w:numPr>
      </w:pPr>
      <w:r>
        <w:t>Camembert,</w:t>
      </w:r>
    </w:p>
    <w:p w14:paraId="4D790E82" w14:textId="77777777" w:rsidR="00207059" w:rsidRDefault="00207059" w:rsidP="00207059">
      <w:pPr>
        <w:pStyle w:val="Paragraphedeliste"/>
        <w:numPr>
          <w:ilvl w:val="0"/>
          <w:numId w:val="13"/>
        </w:numPr>
      </w:pPr>
      <w:r>
        <w:t>Timeline,</w:t>
      </w:r>
    </w:p>
    <w:p w14:paraId="382E7D93" w14:textId="77777777" w:rsidR="00207059" w:rsidRDefault="00207059" w:rsidP="00207059">
      <w:pPr>
        <w:pStyle w:val="Paragraphedeliste"/>
        <w:numPr>
          <w:ilvl w:val="0"/>
          <w:numId w:val="13"/>
        </w:numPr>
      </w:pPr>
      <w:r>
        <w:t>Corrélation XY,</w:t>
      </w:r>
    </w:p>
    <w:p w14:paraId="6A943CE7" w14:textId="77777777" w:rsidR="00207059" w:rsidRDefault="00207059" w:rsidP="00207059">
      <w:pPr>
        <w:pStyle w:val="Paragraphedeliste"/>
        <w:numPr>
          <w:ilvl w:val="0"/>
          <w:numId w:val="13"/>
        </w:numPr>
      </w:pPr>
      <w:r>
        <w:t>Cartographie,</w:t>
      </w:r>
    </w:p>
    <w:p w14:paraId="53F15537" w14:textId="77777777" w:rsidR="00207059" w:rsidRDefault="00207059" w:rsidP="00207059">
      <w:pPr>
        <w:pStyle w:val="Paragraphedeliste"/>
        <w:numPr>
          <w:ilvl w:val="0"/>
          <w:numId w:val="13"/>
        </w:numPr>
      </w:pPr>
      <w:r>
        <w:t>Plan dynamique (synoptique),</w:t>
      </w:r>
    </w:p>
    <w:p w14:paraId="6C5EFD03" w14:textId="77777777" w:rsidR="00207059" w:rsidRDefault="00207059" w:rsidP="00207059">
      <w:pPr>
        <w:pStyle w:val="Paragraphedeliste"/>
        <w:numPr>
          <w:ilvl w:val="0"/>
          <w:numId w:val="13"/>
        </w:numPr>
      </w:pPr>
      <w:r>
        <w:t>Envoi de commande,</w:t>
      </w:r>
    </w:p>
    <w:p w14:paraId="131D5AB9" w14:textId="77777777" w:rsidR="00207059" w:rsidRDefault="00207059" w:rsidP="00207059">
      <w:pPr>
        <w:pStyle w:val="Paragraphedeliste"/>
        <w:numPr>
          <w:ilvl w:val="0"/>
          <w:numId w:val="13"/>
        </w:numPr>
      </w:pPr>
      <w:r>
        <w:t>Calendrier de planification,</w:t>
      </w:r>
    </w:p>
    <w:p w14:paraId="682E1DC8" w14:textId="77777777" w:rsidR="00207059" w:rsidRDefault="00207059" w:rsidP="00207059">
      <w:pPr>
        <w:pStyle w:val="Paragraphedeliste"/>
        <w:numPr>
          <w:ilvl w:val="0"/>
          <w:numId w:val="13"/>
        </w:numPr>
      </w:pPr>
      <w:r>
        <w:lastRenderedPageBreak/>
        <w:t>Bloc-notes,</w:t>
      </w:r>
    </w:p>
    <w:p w14:paraId="4C3972CC" w14:textId="77777777" w:rsidR="00207059" w:rsidRDefault="00207059" w:rsidP="00207059">
      <w:pPr>
        <w:pStyle w:val="Paragraphedeliste"/>
        <w:numPr>
          <w:ilvl w:val="0"/>
          <w:numId w:val="13"/>
        </w:numPr>
      </w:pPr>
      <w:r>
        <w:t>Bouton de navigation.</w:t>
      </w:r>
    </w:p>
    <w:p w14:paraId="52F5E096" w14:textId="77777777" w:rsidR="00207059" w:rsidRDefault="00207059" w:rsidP="00207059">
      <w:pPr>
        <w:pStyle w:val="Titre1"/>
        <w:numPr>
          <w:ilvl w:val="0"/>
          <w:numId w:val="20"/>
        </w:numPr>
        <w:tabs>
          <w:tab w:val="num" w:pos="0"/>
        </w:tabs>
        <w:ind w:left="360"/>
        <w:rPr>
          <w:rFonts w:ascii="Verdana" w:eastAsia="Verdana" w:hAnsi="Verdana" w:cs="Verdana"/>
          <w:u w:val="none"/>
        </w:rPr>
      </w:pPr>
      <w:bookmarkStart w:id="48" w:name="_Toc177401273"/>
      <w:r>
        <w:rPr>
          <w:rFonts w:ascii="Verdana" w:eastAsia="Verdana" w:hAnsi="Verdana" w:cs="Verdana"/>
          <w:u w:val="none"/>
        </w:rPr>
        <w:t>Service de développement logiciel pour interfaçage avec logiciel métier</w:t>
      </w:r>
      <w:bookmarkEnd w:id="48"/>
    </w:p>
    <w:p w14:paraId="3DB5CA96" w14:textId="77777777" w:rsidR="00207059" w:rsidRDefault="00207059" w:rsidP="00207059">
      <w:pPr>
        <w:jc w:val="both"/>
        <w:rPr>
          <w:rFonts w:eastAsia="Verdana" w:cs="Verdana"/>
        </w:rPr>
      </w:pPr>
      <w:r>
        <w:rPr>
          <w:rFonts w:eastAsia="Verdana" w:cs="Verdana"/>
        </w:rPr>
        <w:t>Les interfaçages entre la plateforme de visualisation et les logiciels métiers de l’Adhérent ou de ses prestataires font l’objet d’un atelier fonctionnel entre l’Adhérent, incluant à minima le métier demandeur, le Syndicat et le prestataire éditeur de la plateforme de visualisation.</w:t>
      </w:r>
    </w:p>
    <w:p w14:paraId="0229AC25" w14:textId="77777777" w:rsidR="00207059" w:rsidRDefault="00207059" w:rsidP="00207059">
      <w:pPr>
        <w:jc w:val="both"/>
        <w:rPr>
          <w:rFonts w:eastAsia="Verdana" w:cs="Verdana"/>
        </w:rPr>
      </w:pPr>
      <w:r>
        <w:rPr>
          <w:rFonts w:eastAsia="Verdana" w:cs="Verdana"/>
        </w:rPr>
        <w:t>Les modalités d’interfaçage suivantes pourront être retenues :</w:t>
      </w:r>
    </w:p>
    <w:p w14:paraId="13BDBE24" w14:textId="77777777" w:rsidR="00207059" w:rsidRDefault="00207059" w:rsidP="00207059">
      <w:pPr>
        <w:pStyle w:val="Paragraphedeliste"/>
        <w:numPr>
          <w:ilvl w:val="0"/>
          <w:numId w:val="13"/>
        </w:numPr>
        <w:jc w:val="both"/>
        <w:rPr>
          <w:rFonts w:eastAsia="Verdana" w:cs="Verdana"/>
        </w:rPr>
      </w:pPr>
      <w:r>
        <w:rPr>
          <w:rFonts w:eastAsia="Verdana" w:cs="Verdana"/>
        </w:rPr>
        <w:t>Push HTTP / HTTPS,</w:t>
      </w:r>
    </w:p>
    <w:p w14:paraId="7134357B" w14:textId="77777777" w:rsidR="00207059" w:rsidRDefault="00207059" w:rsidP="00207059">
      <w:pPr>
        <w:pStyle w:val="Paragraphedeliste"/>
        <w:numPr>
          <w:ilvl w:val="0"/>
          <w:numId w:val="13"/>
        </w:numPr>
        <w:jc w:val="both"/>
        <w:rPr>
          <w:rFonts w:eastAsia="Verdana" w:cs="Verdana"/>
        </w:rPr>
      </w:pPr>
      <w:r>
        <w:rPr>
          <w:rFonts w:eastAsia="Verdana" w:cs="Verdana"/>
        </w:rPr>
        <w:t>Routage MQTT,</w:t>
      </w:r>
    </w:p>
    <w:p w14:paraId="7AF4AEAF" w14:textId="77777777" w:rsidR="00207059" w:rsidRDefault="00207059" w:rsidP="00207059">
      <w:pPr>
        <w:pStyle w:val="Paragraphedeliste"/>
        <w:numPr>
          <w:ilvl w:val="0"/>
          <w:numId w:val="13"/>
        </w:numPr>
        <w:jc w:val="both"/>
        <w:rPr>
          <w:rFonts w:eastAsia="Verdana" w:cs="Verdana"/>
        </w:rPr>
      </w:pPr>
      <w:r>
        <w:rPr>
          <w:rFonts w:eastAsia="Verdana" w:cs="Verdana"/>
        </w:rPr>
        <w:t>Envoi FTP,</w:t>
      </w:r>
    </w:p>
    <w:p w14:paraId="17DE6B49" w14:textId="77777777" w:rsidR="00207059" w:rsidRDefault="00207059" w:rsidP="00207059">
      <w:pPr>
        <w:pStyle w:val="Paragraphedeliste"/>
        <w:numPr>
          <w:ilvl w:val="0"/>
          <w:numId w:val="13"/>
        </w:numPr>
        <w:jc w:val="both"/>
        <w:rPr>
          <w:rFonts w:eastAsia="Verdana" w:cs="Verdana"/>
        </w:rPr>
      </w:pPr>
      <w:r>
        <w:rPr>
          <w:rFonts w:eastAsia="Verdana" w:cs="Verdana"/>
        </w:rPr>
        <w:t>Scénario d’interfaçage API spécifique.</w:t>
      </w:r>
    </w:p>
    <w:p w14:paraId="4AC67ECD" w14:textId="77777777" w:rsidR="00207059" w:rsidRDefault="00207059" w:rsidP="00207059">
      <w:pPr>
        <w:jc w:val="both"/>
        <w:rPr>
          <w:rFonts w:eastAsia="Verdana" w:cs="Verdana"/>
        </w:rPr>
      </w:pPr>
      <w:r>
        <w:rPr>
          <w:rFonts w:eastAsia="Verdana" w:cs="Verdana"/>
        </w:rPr>
        <w:t>L’atelier fonctionnel et les échanges techniques afférents donneront lieu à l’émission d’un devis. Les développements nécessaires seront lancés à la passation de la commande dans les délais convenus entre le Syndicat et l’Adhérent.</w:t>
      </w:r>
    </w:p>
    <w:p w14:paraId="3BFB498D" w14:textId="77777777" w:rsidR="00207059" w:rsidRDefault="00207059" w:rsidP="00207059">
      <w:pPr>
        <w:jc w:val="both"/>
        <w:rPr>
          <w:rFonts w:eastAsia="Verdana" w:cs="Verdana"/>
        </w:rPr>
      </w:pPr>
    </w:p>
    <w:p w14:paraId="32418036" w14:textId="77777777" w:rsidR="00207059" w:rsidRDefault="00207059" w:rsidP="00207059">
      <w:pPr>
        <w:jc w:val="both"/>
        <w:rPr>
          <w:rFonts w:eastAsia="Verdana" w:cs="Verdana"/>
        </w:rPr>
      </w:pPr>
    </w:p>
    <w:p w14:paraId="15E0773B" w14:textId="77777777" w:rsidR="00207059" w:rsidRDefault="00207059" w:rsidP="00207059">
      <w:pPr>
        <w:spacing w:after="0"/>
        <w:jc w:val="both"/>
        <w:rPr>
          <w:rFonts w:eastAsia="Verdana" w:cs="Verdana"/>
        </w:rPr>
      </w:pPr>
    </w:p>
    <w:p w14:paraId="5F4ABD37" w14:textId="77777777" w:rsidR="00207059" w:rsidRDefault="00207059" w:rsidP="00207059">
      <w:pPr>
        <w:spacing w:after="0"/>
        <w:jc w:val="both"/>
        <w:rPr>
          <w:rFonts w:eastAsia="Verdana" w:cs="Verdana"/>
        </w:rPr>
      </w:pPr>
    </w:p>
    <w:p w14:paraId="5149DC51" w14:textId="77777777" w:rsidR="00207059" w:rsidRDefault="00207059" w:rsidP="00207059">
      <w:pPr>
        <w:spacing w:after="0"/>
        <w:jc w:val="both"/>
        <w:rPr>
          <w:rFonts w:ascii="Verdana" w:eastAsia="Verdana" w:hAnsi="Verdana" w:cs="Verdana"/>
          <w:sz w:val="24"/>
          <w:szCs w:val="24"/>
        </w:rPr>
      </w:pPr>
    </w:p>
    <w:p w14:paraId="1995FA80" w14:textId="77777777" w:rsidR="00207059" w:rsidRDefault="00207059" w:rsidP="00207059">
      <w:pPr>
        <w:spacing w:after="0"/>
        <w:jc w:val="both"/>
        <w:rPr>
          <w:rFonts w:ascii="Verdana" w:hAnsi="Verdana" w:cs="Times New Roman"/>
          <w:sz w:val="24"/>
          <w:szCs w:val="24"/>
        </w:rPr>
      </w:pPr>
    </w:p>
    <w:p w14:paraId="29B7C9A2" w14:textId="77777777" w:rsidR="00207059" w:rsidRDefault="00207059" w:rsidP="00207059">
      <w:pPr>
        <w:spacing w:after="0"/>
        <w:jc w:val="both"/>
        <w:rPr>
          <w:rFonts w:ascii="Verdana" w:hAnsi="Verdana" w:cs="Times New Roman"/>
          <w:sz w:val="24"/>
          <w:szCs w:val="24"/>
        </w:rPr>
      </w:pPr>
    </w:p>
    <w:p w14:paraId="7742B69F" w14:textId="77777777" w:rsidR="00207059" w:rsidRDefault="00207059">
      <w:pPr>
        <w:spacing w:after="0"/>
        <w:jc w:val="both"/>
        <w:rPr>
          <w:rFonts w:ascii="Verdana" w:hAnsi="Verdana" w:cs="Times New Roman"/>
          <w:sz w:val="24"/>
          <w:szCs w:val="24"/>
        </w:rPr>
      </w:pPr>
    </w:p>
    <w:p w14:paraId="2703F9B1" w14:textId="77777777" w:rsidR="008F535C" w:rsidRDefault="008F535C">
      <w:pPr>
        <w:spacing w:after="0"/>
        <w:jc w:val="both"/>
        <w:rPr>
          <w:rFonts w:ascii="Verdana" w:hAnsi="Verdana" w:cs="Times New Roman"/>
          <w:sz w:val="24"/>
          <w:szCs w:val="24"/>
        </w:rPr>
      </w:pPr>
    </w:p>
    <w:sectPr w:rsidR="008F535C">
      <w:headerReference w:type="default" r:id="rId14"/>
      <w:footerReference w:type="default" r:id="rId15"/>
      <w:pgSz w:w="11906" w:h="16838"/>
      <w:pgMar w:top="1418" w:right="1418" w:bottom="1418" w:left="1418"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4EA9" w14:textId="77777777" w:rsidR="008A2F45" w:rsidRDefault="008A2F45">
      <w:pPr>
        <w:spacing w:after="0" w:line="240" w:lineRule="auto"/>
      </w:pPr>
      <w:r>
        <w:separator/>
      </w:r>
    </w:p>
  </w:endnote>
  <w:endnote w:type="continuationSeparator" w:id="0">
    <w:p w14:paraId="34F3C0A6" w14:textId="77777777" w:rsidR="008A2F45" w:rsidRDefault="008A2F45">
      <w:pPr>
        <w:spacing w:after="0" w:line="240" w:lineRule="auto"/>
      </w:pPr>
      <w:r>
        <w:continuationSeparator/>
      </w:r>
    </w:p>
  </w:endnote>
  <w:endnote w:type="continuationNotice" w:id="1">
    <w:p w14:paraId="5A6AA4C4" w14:textId="77777777" w:rsidR="008A2F45" w:rsidRDefault="008A2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Noto Sans Symbols">
    <w:altName w:val="Calibri"/>
    <w:charset w:val="01"/>
    <w:family w:val="swiss"/>
    <w:pitch w:val="default"/>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04597"/>
      <w:docPartObj>
        <w:docPartGallery w:val="Page Numbers (Top of Page)"/>
        <w:docPartUnique/>
      </w:docPartObj>
    </w:sdtPr>
    <w:sdtEndPr/>
    <w:sdtContent>
      <w:p w14:paraId="2703F9BC" w14:textId="77777777" w:rsidR="008F535C" w:rsidRDefault="00311A58">
        <w:pPr>
          <w:pStyle w:val="Pieddepage"/>
          <w:jc w:val="right"/>
        </w:pPr>
        <w:r>
          <w:t xml:space="preserv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13</w:t>
        </w:r>
        <w:r>
          <w:rPr>
            <w:b/>
            <w:bCs/>
            <w:sz w:val="24"/>
            <w:szCs w:val="24"/>
          </w:rPr>
          <w:fldChar w:fldCharType="end"/>
        </w:r>
        <w:r>
          <w:t xml:space="preserve"> /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13</w:t>
        </w:r>
        <w:r>
          <w:rPr>
            <w:b/>
            <w:bCs/>
            <w:sz w:val="24"/>
            <w:szCs w:val="24"/>
          </w:rPr>
          <w:fldChar w:fldCharType="end"/>
        </w:r>
      </w:p>
    </w:sdtContent>
  </w:sdt>
  <w:p w14:paraId="2703F9BD" w14:textId="77777777" w:rsidR="008F535C" w:rsidRDefault="008F53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2C14E" w14:textId="77777777" w:rsidR="008A2F45" w:rsidRDefault="008A2F45">
      <w:pPr>
        <w:spacing w:after="0" w:line="240" w:lineRule="auto"/>
      </w:pPr>
      <w:r>
        <w:separator/>
      </w:r>
    </w:p>
  </w:footnote>
  <w:footnote w:type="continuationSeparator" w:id="0">
    <w:p w14:paraId="20D630AD" w14:textId="77777777" w:rsidR="008A2F45" w:rsidRDefault="008A2F45">
      <w:pPr>
        <w:spacing w:after="0" w:line="240" w:lineRule="auto"/>
      </w:pPr>
      <w:r>
        <w:continuationSeparator/>
      </w:r>
    </w:p>
  </w:footnote>
  <w:footnote w:type="continuationNotice" w:id="1">
    <w:p w14:paraId="6FC77770" w14:textId="77777777" w:rsidR="008A2F45" w:rsidRDefault="008A2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9BA" w14:textId="77777777" w:rsidR="008F535C" w:rsidRDefault="008F535C">
    <w:pPr>
      <w:pStyle w:val="En-tte"/>
    </w:pPr>
  </w:p>
  <w:p w14:paraId="2703F9BB" w14:textId="77777777" w:rsidR="008F535C" w:rsidRDefault="008F535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4F0"/>
    <w:multiLevelType w:val="multilevel"/>
    <w:tmpl w:val="4484F52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127276E"/>
    <w:multiLevelType w:val="multilevel"/>
    <w:tmpl w:val="C2A25826"/>
    <w:lvl w:ilvl="0">
      <w:numFmt w:val="bullet"/>
      <w:pStyle w:val="Puce"/>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FC313E"/>
    <w:multiLevelType w:val="multilevel"/>
    <w:tmpl w:val="C52A91C8"/>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FD2989"/>
    <w:multiLevelType w:val="hybridMultilevel"/>
    <w:tmpl w:val="3850A7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5035B6"/>
    <w:multiLevelType w:val="multilevel"/>
    <w:tmpl w:val="77902F3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B5C5EA4"/>
    <w:multiLevelType w:val="multilevel"/>
    <w:tmpl w:val="E8942F5E"/>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D627FA5"/>
    <w:multiLevelType w:val="multilevel"/>
    <w:tmpl w:val="EC3419D6"/>
    <w:lvl w:ilvl="0">
      <w:start w:val="3"/>
      <w:numFmt w:val="decimal"/>
      <w:lvlText w:val="%1."/>
      <w:lvlJc w:val="left"/>
      <w:pPr>
        <w:tabs>
          <w:tab w:val="num" w:pos="0"/>
        </w:tabs>
        <w:ind w:left="765" w:hanging="765"/>
      </w:pPr>
      <w:rPr>
        <w:rFonts w:hint="default"/>
      </w:rPr>
    </w:lvl>
    <w:lvl w:ilvl="1">
      <w:start w:val="3"/>
      <w:numFmt w:val="decimal"/>
      <w:lvlText w:val="%1.%2."/>
      <w:lvlJc w:val="left"/>
      <w:pPr>
        <w:tabs>
          <w:tab w:val="num" w:pos="0"/>
        </w:tabs>
        <w:ind w:left="1161" w:hanging="765"/>
      </w:pPr>
      <w:rPr>
        <w:rFonts w:hint="default"/>
      </w:rPr>
    </w:lvl>
    <w:lvl w:ilvl="2">
      <w:start w:val="1"/>
      <w:numFmt w:val="decimal"/>
      <w:lvlText w:val="%1.%2.%3."/>
      <w:lvlJc w:val="left"/>
      <w:pPr>
        <w:tabs>
          <w:tab w:val="num" w:pos="0"/>
        </w:tabs>
        <w:ind w:left="1872" w:hanging="1080"/>
      </w:pPr>
      <w:rPr>
        <w:rFonts w:hint="default"/>
      </w:rPr>
    </w:lvl>
    <w:lvl w:ilvl="3">
      <w:start w:val="1"/>
      <w:numFmt w:val="decimal"/>
      <w:lvlText w:val="%1.%2.%3.%4."/>
      <w:lvlJc w:val="left"/>
      <w:pPr>
        <w:tabs>
          <w:tab w:val="num" w:pos="0"/>
        </w:tabs>
        <w:ind w:left="2628" w:hanging="1440"/>
      </w:pPr>
      <w:rPr>
        <w:rFonts w:hint="default"/>
      </w:rPr>
    </w:lvl>
    <w:lvl w:ilvl="4">
      <w:start w:val="1"/>
      <w:numFmt w:val="decimal"/>
      <w:lvlText w:val="%1.%2.%3.%4.%5."/>
      <w:lvlJc w:val="left"/>
      <w:pPr>
        <w:tabs>
          <w:tab w:val="num" w:pos="0"/>
        </w:tabs>
        <w:ind w:left="3384" w:hanging="1800"/>
      </w:pPr>
      <w:rPr>
        <w:rFonts w:hint="default"/>
      </w:rPr>
    </w:lvl>
    <w:lvl w:ilvl="5">
      <w:start w:val="1"/>
      <w:numFmt w:val="decimal"/>
      <w:lvlText w:val="%1.%2.%3.%4.%5.%6."/>
      <w:lvlJc w:val="left"/>
      <w:pPr>
        <w:tabs>
          <w:tab w:val="num" w:pos="0"/>
        </w:tabs>
        <w:ind w:left="3780" w:hanging="1800"/>
      </w:pPr>
      <w:rPr>
        <w:rFonts w:hint="default"/>
      </w:rPr>
    </w:lvl>
    <w:lvl w:ilvl="6">
      <w:start w:val="1"/>
      <w:numFmt w:val="decimal"/>
      <w:lvlText w:val="%1.%2.%3.%4.%5.%6.%7."/>
      <w:lvlJc w:val="left"/>
      <w:pPr>
        <w:tabs>
          <w:tab w:val="num" w:pos="0"/>
        </w:tabs>
        <w:ind w:left="4536" w:hanging="2160"/>
      </w:pPr>
      <w:rPr>
        <w:rFonts w:hint="default"/>
      </w:rPr>
    </w:lvl>
    <w:lvl w:ilvl="7">
      <w:start w:val="1"/>
      <w:numFmt w:val="decimal"/>
      <w:lvlText w:val="%1.%2.%3.%4.%5.%6.%7.%8."/>
      <w:lvlJc w:val="left"/>
      <w:pPr>
        <w:tabs>
          <w:tab w:val="num" w:pos="0"/>
        </w:tabs>
        <w:ind w:left="5292" w:hanging="2520"/>
      </w:pPr>
      <w:rPr>
        <w:rFonts w:hint="default"/>
      </w:rPr>
    </w:lvl>
    <w:lvl w:ilvl="8">
      <w:start w:val="1"/>
      <w:numFmt w:val="decimal"/>
      <w:lvlText w:val="%1.%2.%3.%4.%5.%6.%7.%8.%9."/>
      <w:lvlJc w:val="left"/>
      <w:pPr>
        <w:tabs>
          <w:tab w:val="num" w:pos="0"/>
        </w:tabs>
        <w:ind w:left="6048" w:hanging="2880"/>
      </w:pPr>
      <w:rPr>
        <w:rFonts w:hint="default"/>
      </w:rPr>
    </w:lvl>
  </w:abstractNum>
  <w:abstractNum w:abstractNumId="7" w15:restartNumberingAfterBreak="0">
    <w:nsid w:val="210322ED"/>
    <w:multiLevelType w:val="hybridMultilevel"/>
    <w:tmpl w:val="47A26CFA"/>
    <w:lvl w:ilvl="0" w:tplc="EE04C31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E45D2"/>
    <w:multiLevelType w:val="multilevel"/>
    <w:tmpl w:val="AFF4B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7868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59368C"/>
    <w:multiLevelType w:val="multilevel"/>
    <w:tmpl w:val="A7BAFF72"/>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1B7673A"/>
    <w:multiLevelType w:val="multilevel"/>
    <w:tmpl w:val="C4AECE3A"/>
    <w:lvl w:ilvl="0">
      <w:start w:val="1"/>
      <w:numFmt w:val="bullet"/>
      <w:pStyle w:val="Puces"/>
      <w:lvlText w:val=""/>
      <w:lvlJc w:val="left"/>
      <w:pPr>
        <w:tabs>
          <w:tab w:val="num" w:pos="0"/>
        </w:tabs>
        <w:ind w:left="814" w:hanging="360"/>
      </w:pPr>
      <w:rPr>
        <w:rFonts w:ascii="Symbol" w:hAnsi="Symbol" w:cs="Symbol" w:hint="default"/>
        <w:color w:val="019EE3"/>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12" w15:restartNumberingAfterBreak="0">
    <w:nsid w:val="32772C2B"/>
    <w:multiLevelType w:val="multilevel"/>
    <w:tmpl w:val="30189252"/>
    <w:lvl w:ilvl="0">
      <w:start w:val="1"/>
      <w:numFmt w:val="bullet"/>
      <w:lvlText w:val="-"/>
      <w:lvlJc w:val="left"/>
      <w:pPr>
        <w:tabs>
          <w:tab w:val="num" w:pos="0"/>
        </w:tabs>
        <w:ind w:left="720" w:hanging="360"/>
      </w:pPr>
      <w:rPr>
        <w:rFonts w:ascii="Aptos" w:hAnsi="Aptos" w:cs="Apto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B916A1A"/>
    <w:multiLevelType w:val="multilevel"/>
    <w:tmpl w:val="4F82B9BC"/>
    <w:lvl w:ilvl="0">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4" w15:restartNumberingAfterBreak="0">
    <w:nsid w:val="4D880F84"/>
    <w:multiLevelType w:val="hybridMultilevel"/>
    <w:tmpl w:val="E62241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296582"/>
    <w:multiLevelType w:val="multilevel"/>
    <w:tmpl w:val="0368256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53080F60"/>
    <w:multiLevelType w:val="multilevel"/>
    <w:tmpl w:val="FF62F56A"/>
    <w:lvl w:ilvl="0">
      <w:start w:val="1"/>
      <w:numFmt w:val="bullet"/>
      <w:pStyle w:val="listepuces"/>
      <w:lvlText w:val=""/>
      <w:lvlJc w:val="left"/>
      <w:pPr>
        <w:tabs>
          <w:tab w:val="num" w:pos="0"/>
        </w:tabs>
        <w:ind w:left="624" w:hanging="264"/>
      </w:pPr>
      <w:rPr>
        <w:rFonts w:ascii="Symbol" w:hAnsi="Symbol" w:cs="Symbol" w:hint="default"/>
        <w:color w:val="4472C4" w:themeColor="accent1"/>
      </w:rPr>
    </w:lvl>
    <w:lvl w:ilvl="1">
      <w:start w:val="1"/>
      <w:numFmt w:val="bullet"/>
      <w:lvlText w:val=""/>
      <w:lvlJc w:val="left"/>
      <w:pPr>
        <w:tabs>
          <w:tab w:val="num" w:pos="0"/>
        </w:tabs>
        <w:ind w:left="1440" w:hanging="360"/>
      </w:pPr>
      <w:rPr>
        <w:rFonts w:ascii="Symbol" w:hAnsi="Symbol" w:cs="Symbol" w:hint="default"/>
        <w:color w:val="ED7D31" w:themeColor="accent2"/>
      </w:rPr>
    </w:lvl>
    <w:lvl w:ilvl="2">
      <w:start w:val="1"/>
      <w:numFmt w:val="bullet"/>
      <w:lvlText w:val=""/>
      <w:lvlJc w:val="left"/>
      <w:pPr>
        <w:tabs>
          <w:tab w:val="num" w:pos="0"/>
        </w:tabs>
        <w:ind w:left="2160" w:hanging="360"/>
      </w:pPr>
      <w:rPr>
        <w:rFonts w:ascii="Symbol" w:hAnsi="Symbol" w:cs="Symbol" w:hint="default"/>
        <w:color w:val="A5A5A5" w:themeColor="accent3"/>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BBA2C5E"/>
    <w:multiLevelType w:val="hybridMultilevel"/>
    <w:tmpl w:val="A6F0C14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5E5E1343"/>
    <w:multiLevelType w:val="multilevel"/>
    <w:tmpl w:val="040C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F225C33"/>
    <w:multiLevelType w:val="multilevel"/>
    <w:tmpl w:val="9752C9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2D11CD9"/>
    <w:multiLevelType w:val="multilevel"/>
    <w:tmpl w:val="CD4C8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6820821">
    <w:abstractNumId w:val="18"/>
  </w:num>
  <w:num w:numId="2" w16cid:durableId="193731981">
    <w:abstractNumId w:val="2"/>
  </w:num>
  <w:num w:numId="3" w16cid:durableId="1821725491">
    <w:abstractNumId w:val="10"/>
  </w:num>
  <w:num w:numId="4" w16cid:durableId="1638800958">
    <w:abstractNumId w:val="4"/>
  </w:num>
  <w:num w:numId="5" w16cid:durableId="30227305">
    <w:abstractNumId w:val="1"/>
  </w:num>
  <w:num w:numId="6" w16cid:durableId="685404315">
    <w:abstractNumId w:val="5"/>
  </w:num>
  <w:num w:numId="7" w16cid:durableId="73020137">
    <w:abstractNumId w:val="19"/>
  </w:num>
  <w:num w:numId="8" w16cid:durableId="963930339">
    <w:abstractNumId w:val="20"/>
  </w:num>
  <w:num w:numId="9" w16cid:durableId="2055231204">
    <w:abstractNumId w:val="9"/>
  </w:num>
  <w:num w:numId="10" w16cid:durableId="2124028690">
    <w:abstractNumId w:val="8"/>
  </w:num>
  <w:num w:numId="11" w16cid:durableId="640306699">
    <w:abstractNumId w:val="14"/>
  </w:num>
  <w:num w:numId="12" w16cid:durableId="958532438">
    <w:abstractNumId w:val="3"/>
  </w:num>
  <w:num w:numId="13" w16cid:durableId="1455979108">
    <w:abstractNumId w:val="12"/>
  </w:num>
  <w:num w:numId="14" w16cid:durableId="303658136">
    <w:abstractNumId w:val="0"/>
  </w:num>
  <w:num w:numId="15" w16cid:durableId="2023117395">
    <w:abstractNumId w:val="15"/>
  </w:num>
  <w:num w:numId="16" w16cid:durableId="2045597508">
    <w:abstractNumId w:val="13"/>
  </w:num>
  <w:num w:numId="17" w16cid:durableId="2005619467">
    <w:abstractNumId w:val="16"/>
  </w:num>
  <w:num w:numId="18" w16cid:durableId="405882656">
    <w:abstractNumId w:val="11"/>
  </w:num>
  <w:num w:numId="19" w16cid:durableId="1279877807">
    <w:abstractNumId w:val="6"/>
  </w:num>
  <w:num w:numId="20" w16cid:durableId="317342571">
    <w:abstractNumId w:val="7"/>
  </w:num>
  <w:num w:numId="21" w16cid:durableId="11765049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5C"/>
    <w:rsid w:val="00003753"/>
    <w:rsid w:val="00004D05"/>
    <w:rsid w:val="00024AB2"/>
    <w:rsid w:val="000265AD"/>
    <w:rsid w:val="00031E5B"/>
    <w:rsid w:val="00070594"/>
    <w:rsid w:val="00071B3E"/>
    <w:rsid w:val="000B22BE"/>
    <w:rsid w:val="000C5C57"/>
    <w:rsid w:val="000C6A1C"/>
    <w:rsid w:val="000E7DE9"/>
    <w:rsid w:val="00107CC2"/>
    <w:rsid w:val="001152AB"/>
    <w:rsid w:val="00157141"/>
    <w:rsid w:val="00176F84"/>
    <w:rsid w:val="001874E2"/>
    <w:rsid w:val="00196A4F"/>
    <w:rsid w:val="00197E8C"/>
    <w:rsid w:val="001E6004"/>
    <w:rsid w:val="001F51D1"/>
    <w:rsid w:val="001F647F"/>
    <w:rsid w:val="00207059"/>
    <w:rsid w:val="00220829"/>
    <w:rsid w:val="002341AE"/>
    <w:rsid w:val="00255863"/>
    <w:rsid w:val="002627E3"/>
    <w:rsid w:val="00282B33"/>
    <w:rsid w:val="0028639B"/>
    <w:rsid w:val="00292BEB"/>
    <w:rsid w:val="00296F9B"/>
    <w:rsid w:val="002A356C"/>
    <w:rsid w:val="002A759B"/>
    <w:rsid w:val="002B3CB9"/>
    <w:rsid w:val="002B4EDD"/>
    <w:rsid w:val="002D6DDA"/>
    <w:rsid w:val="002E1088"/>
    <w:rsid w:val="002E53EC"/>
    <w:rsid w:val="002F0736"/>
    <w:rsid w:val="002F2248"/>
    <w:rsid w:val="00311A58"/>
    <w:rsid w:val="00345A70"/>
    <w:rsid w:val="00373FA6"/>
    <w:rsid w:val="003872B0"/>
    <w:rsid w:val="003D2BAA"/>
    <w:rsid w:val="003E5835"/>
    <w:rsid w:val="00401885"/>
    <w:rsid w:val="00423A75"/>
    <w:rsid w:val="00486388"/>
    <w:rsid w:val="004918DC"/>
    <w:rsid w:val="004A382B"/>
    <w:rsid w:val="004B37D1"/>
    <w:rsid w:val="004C1C80"/>
    <w:rsid w:val="004E0A72"/>
    <w:rsid w:val="004F1DE5"/>
    <w:rsid w:val="005316E3"/>
    <w:rsid w:val="00546E0C"/>
    <w:rsid w:val="005749E8"/>
    <w:rsid w:val="00576A5D"/>
    <w:rsid w:val="00595E43"/>
    <w:rsid w:val="005B0E18"/>
    <w:rsid w:val="005D0679"/>
    <w:rsid w:val="005F456F"/>
    <w:rsid w:val="005F5129"/>
    <w:rsid w:val="00605071"/>
    <w:rsid w:val="00660444"/>
    <w:rsid w:val="00675B09"/>
    <w:rsid w:val="0069576F"/>
    <w:rsid w:val="006A546F"/>
    <w:rsid w:val="006A648C"/>
    <w:rsid w:val="006A7606"/>
    <w:rsid w:val="006B4892"/>
    <w:rsid w:val="00700347"/>
    <w:rsid w:val="0072440A"/>
    <w:rsid w:val="00725BAE"/>
    <w:rsid w:val="007D666D"/>
    <w:rsid w:val="007E43CE"/>
    <w:rsid w:val="007F7B6C"/>
    <w:rsid w:val="00844E7E"/>
    <w:rsid w:val="00856495"/>
    <w:rsid w:val="0086525B"/>
    <w:rsid w:val="00867304"/>
    <w:rsid w:val="0087326B"/>
    <w:rsid w:val="008877DE"/>
    <w:rsid w:val="008A2F45"/>
    <w:rsid w:val="008B25FD"/>
    <w:rsid w:val="008D02D7"/>
    <w:rsid w:val="008D781C"/>
    <w:rsid w:val="008F535C"/>
    <w:rsid w:val="0092390D"/>
    <w:rsid w:val="00954CDF"/>
    <w:rsid w:val="00962299"/>
    <w:rsid w:val="009919F0"/>
    <w:rsid w:val="00992065"/>
    <w:rsid w:val="009B7FE5"/>
    <w:rsid w:val="009C391C"/>
    <w:rsid w:val="009E6213"/>
    <w:rsid w:val="009F24DC"/>
    <w:rsid w:val="00A14D01"/>
    <w:rsid w:val="00A530B6"/>
    <w:rsid w:val="00A968A3"/>
    <w:rsid w:val="00AB280B"/>
    <w:rsid w:val="00AC5754"/>
    <w:rsid w:val="00AE002A"/>
    <w:rsid w:val="00AE33F7"/>
    <w:rsid w:val="00B1564F"/>
    <w:rsid w:val="00B40BAC"/>
    <w:rsid w:val="00B63CC6"/>
    <w:rsid w:val="00B71293"/>
    <w:rsid w:val="00B96555"/>
    <w:rsid w:val="00BA1D52"/>
    <w:rsid w:val="00BA671A"/>
    <w:rsid w:val="00BC76AC"/>
    <w:rsid w:val="00BD52C4"/>
    <w:rsid w:val="00BF03F6"/>
    <w:rsid w:val="00BF0EFD"/>
    <w:rsid w:val="00C31343"/>
    <w:rsid w:val="00C339C6"/>
    <w:rsid w:val="00C4131C"/>
    <w:rsid w:val="00C759CE"/>
    <w:rsid w:val="00C9347A"/>
    <w:rsid w:val="00CE166B"/>
    <w:rsid w:val="00D273B7"/>
    <w:rsid w:val="00D31880"/>
    <w:rsid w:val="00D37787"/>
    <w:rsid w:val="00D92F5D"/>
    <w:rsid w:val="00DC4A00"/>
    <w:rsid w:val="00E101F1"/>
    <w:rsid w:val="00E201DC"/>
    <w:rsid w:val="00E37C27"/>
    <w:rsid w:val="00E44483"/>
    <w:rsid w:val="00E63191"/>
    <w:rsid w:val="00E90CA8"/>
    <w:rsid w:val="00E97EF6"/>
    <w:rsid w:val="00EA660A"/>
    <w:rsid w:val="00EB087E"/>
    <w:rsid w:val="00ED2945"/>
    <w:rsid w:val="00EF6E85"/>
    <w:rsid w:val="00EF74EC"/>
    <w:rsid w:val="00F82CE9"/>
    <w:rsid w:val="00FD3FA4"/>
    <w:rsid w:val="00FE5692"/>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3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EF"/>
    <w:pPr>
      <w:spacing w:after="160" w:line="259" w:lineRule="auto"/>
    </w:pPr>
  </w:style>
  <w:style w:type="paragraph" w:styleId="Titre1">
    <w:name w:val="heading 1"/>
    <w:basedOn w:val="Normal"/>
    <w:next w:val="Normal"/>
    <w:link w:val="Titre1Car"/>
    <w:uiPriority w:val="9"/>
    <w:qFormat/>
    <w:rsid w:val="00567EEF"/>
    <w:pPr>
      <w:keepNext/>
      <w:keepLines/>
      <w:spacing w:before="240" w:after="0"/>
      <w:outlineLvl w:val="0"/>
    </w:pPr>
    <w:rPr>
      <w:rFonts w:ascii="Times New Roman" w:eastAsiaTheme="majorEastAsia" w:hAnsi="Times New Roman" w:cstheme="majorBidi"/>
      <w:b/>
      <w:sz w:val="24"/>
      <w:szCs w:val="32"/>
      <w:u w:val="single"/>
    </w:rPr>
  </w:style>
  <w:style w:type="paragraph" w:styleId="Titre2">
    <w:name w:val="heading 2"/>
    <w:basedOn w:val="Normal"/>
    <w:next w:val="Normal"/>
    <w:link w:val="Titre2Car"/>
    <w:uiPriority w:val="9"/>
    <w:unhideWhenUsed/>
    <w:qFormat/>
    <w:rsid w:val="00D01E9A"/>
    <w:pPr>
      <w:keepNext/>
      <w:keepLines/>
      <w:spacing w:before="40" w:after="0"/>
      <w:outlineLvl w:val="1"/>
    </w:pPr>
    <w:rPr>
      <w:rFonts w:ascii="Times New Roman" w:eastAsiaTheme="majorEastAsia" w:hAnsi="Times New Roman" w:cstheme="majorBidi"/>
      <w:b/>
      <w:sz w:val="24"/>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5E1ED3"/>
  </w:style>
  <w:style w:type="character" w:customStyle="1" w:styleId="PieddepageCar">
    <w:name w:val="Pied de page Car"/>
    <w:basedOn w:val="Policepardfaut"/>
    <w:link w:val="Pieddepage"/>
    <w:uiPriority w:val="99"/>
    <w:qFormat/>
    <w:rsid w:val="005E1ED3"/>
  </w:style>
  <w:style w:type="character" w:styleId="Marquedecommentaire">
    <w:name w:val="annotation reference"/>
    <w:basedOn w:val="Policepardfaut"/>
    <w:uiPriority w:val="99"/>
    <w:semiHidden/>
    <w:unhideWhenUsed/>
    <w:qFormat/>
    <w:rsid w:val="007940FC"/>
    <w:rPr>
      <w:sz w:val="16"/>
      <w:szCs w:val="16"/>
    </w:rPr>
  </w:style>
  <w:style w:type="character" w:customStyle="1" w:styleId="CommentaireCar">
    <w:name w:val="Commentaire Car"/>
    <w:basedOn w:val="Policepardfaut"/>
    <w:link w:val="Commentaire"/>
    <w:uiPriority w:val="99"/>
    <w:qFormat/>
    <w:rsid w:val="007940FC"/>
    <w:rPr>
      <w:sz w:val="20"/>
      <w:szCs w:val="20"/>
    </w:rPr>
  </w:style>
  <w:style w:type="character" w:customStyle="1" w:styleId="ObjetducommentaireCar">
    <w:name w:val="Objet du commentaire Car"/>
    <w:basedOn w:val="CommentaireCar"/>
    <w:link w:val="Objetducommentaire"/>
    <w:uiPriority w:val="99"/>
    <w:semiHidden/>
    <w:qFormat/>
    <w:rsid w:val="007940FC"/>
    <w:rPr>
      <w:b/>
      <w:bCs/>
      <w:sz w:val="20"/>
      <w:szCs w:val="20"/>
    </w:rPr>
  </w:style>
  <w:style w:type="character" w:customStyle="1" w:styleId="Titre1Car">
    <w:name w:val="Titre 1 Car"/>
    <w:basedOn w:val="Policepardfaut"/>
    <w:link w:val="Titre1"/>
    <w:uiPriority w:val="9"/>
    <w:qFormat/>
    <w:rsid w:val="00567EEF"/>
    <w:rPr>
      <w:rFonts w:ascii="Times New Roman" w:eastAsiaTheme="majorEastAsia" w:hAnsi="Times New Roman" w:cstheme="majorBidi"/>
      <w:b/>
      <w:sz w:val="24"/>
      <w:szCs w:val="32"/>
      <w:u w:val="single"/>
    </w:rPr>
  </w:style>
  <w:style w:type="character" w:customStyle="1" w:styleId="Titre2Car">
    <w:name w:val="Titre 2 Car"/>
    <w:basedOn w:val="Policepardfaut"/>
    <w:link w:val="Titre2"/>
    <w:uiPriority w:val="9"/>
    <w:qFormat/>
    <w:rsid w:val="00D01E9A"/>
    <w:rPr>
      <w:rFonts w:ascii="Times New Roman" w:eastAsiaTheme="majorEastAsia" w:hAnsi="Times New Roman" w:cstheme="majorBidi"/>
      <w:b/>
      <w:sz w:val="24"/>
      <w:szCs w:val="26"/>
    </w:rPr>
  </w:style>
  <w:style w:type="character" w:styleId="Lienhypertexte">
    <w:name w:val="Hyperlink"/>
    <w:basedOn w:val="Policepardfaut"/>
    <w:uiPriority w:val="99"/>
    <w:unhideWhenUsed/>
    <w:rsid w:val="00A4498A"/>
    <w:rPr>
      <w:color w:val="0563C1" w:themeColor="hyperlink"/>
      <w:u w:val="single"/>
    </w:rPr>
  </w:style>
  <w:style w:type="character" w:styleId="Mentionnonrsolue">
    <w:name w:val="Unresolved Mention"/>
    <w:basedOn w:val="Policepardfaut"/>
    <w:uiPriority w:val="99"/>
    <w:semiHidden/>
    <w:unhideWhenUsed/>
    <w:qFormat/>
    <w:rsid w:val="005C5635"/>
    <w:rPr>
      <w:color w:val="605E5C"/>
      <w:shd w:val="clear" w:color="auto" w:fill="E1DFDD"/>
    </w:rPr>
  </w:style>
  <w:style w:type="character" w:customStyle="1" w:styleId="PuceCar">
    <w:name w:val="Puce Car"/>
    <w:basedOn w:val="Policepardfaut"/>
    <w:link w:val="Puce"/>
    <w:qFormat/>
    <w:rsid w:val="00BF5C93"/>
    <w:rPr>
      <w:rFonts w:asciiTheme="minorBidi" w:eastAsia="Calibri" w:hAnsiTheme="minorBidi"/>
      <w:sz w:val="20"/>
      <w:szCs w:val="20"/>
      <w:lang w:eastAsia="fr-FR"/>
    </w:rPr>
  </w:style>
  <w:style w:type="character" w:customStyle="1" w:styleId="Sautdindex">
    <w:name w:val="Saut d'index"/>
    <w:qFormat/>
  </w:style>
  <w:style w:type="character" w:styleId="Numrodeligne">
    <w:name w:val="line number"/>
  </w:style>
  <w:style w:type="paragraph" w:styleId="Titre">
    <w:name w:val="Title"/>
    <w:basedOn w:val="Normal"/>
    <w:next w:val="Corpsdetexte"/>
    <w:qFormat/>
    <w:pPr>
      <w:keepNext/>
      <w:spacing w:before="240" w:after="120"/>
    </w:pPr>
    <w:rPr>
      <w:rFonts w:ascii="Liberation Sans" w:eastAsia="Microsoft YaHei" w:hAnsi="Liberation Sans" w:cs="Arial Unicode MS"/>
      <w:sz w:val="28"/>
      <w:szCs w:val="28"/>
    </w:rPr>
  </w:style>
  <w:style w:type="paragraph" w:styleId="Corpsdetexte">
    <w:name w:val="Body Text"/>
    <w:basedOn w:val="Normal"/>
    <w:pPr>
      <w:spacing w:after="140" w:line="276" w:lineRule="auto"/>
    </w:pPr>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Paragraphedeliste">
    <w:name w:val="List Paragraph"/>
    <w:basedOn w:val="Normal"/>
    <w:link w:val="ParagraphedelisteCar"/>
    <w:uiPriority w:val="34"/>
    <w:qFormat/>
    <w:rsid w:val="003554D7"/>
    <w:pPr>
      <w:ind w:left="720"/>
      <w:contextualSpacing/>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5E1ED3"/>
    <w:pPr>
      <w:tabs>
        <w:tab w:val="center" w:pos="4536"/>
        <w:tab w:val="right" w:pos="9072"/>
      </w:tabs>
      <w:spacing w:after="0" w:line="240" w:lineRule="auto"/>
    </w:pPr>
  </w:style>
  <w:style w:type="paragraph" w:styleId="Pieddepage">
    <w:name w:val="footer"/>
    <w:basedOn w:val="Normal"/>
    <w:link w:val="PieddepageCar"/>
    <w:uiPriority w:val="99"/>
    <w:unhideWhenUsed/>
    <w:rsid w:val="005E1ED3"/>
    <w:pPr>
      <w:tabs>
        <w:tab w:val="center" w:pos="4536"/>
        <w:tab w:val="right" w:pos="9072"/>
      </w:tabs>
      <w:spacing w:after="0" w:line="240" w:lineRule="auto"/>
    </w:pPr>
  </w:style>
  <w:style w:type="paragraph" w:styleId="Commentaire">
    <w:name w:val="annotation text"/>
    <w:basedOn w:val="Normal"/>
    <w:link w:val="CommentaireCar"/>
    <w:uiPriority w:val="99"/>
    <w:unhideWhenUsed/>
    <w:qFormat/>
    <w:rsid w:val="007940FC"/>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7940FC"/>
    <w:rPr>
      <w:b/>
      <w:bCs/>
    </w:rPr>
  </w:style>
  <w:style w:type="paragraph" w:styleId="Titreindex">
    <w:name w:val="index heading"/>
    <w:basedOn w:val="Titre"/>
  </w:style>
  <w:style w:type="paragraph" w:styleId="En-ttedetabledesmatires">
    <w:name w:val="TOC Heading"/>
    <w:basedOn w:val="Titre1"/>
    <w:next w:val="Normal"/>
    <w:uiPriority w:val="39"/>
    <w:unhideWhenUsed/>
    <w:qFormat/>
    <w:rsid w:val="0092109A"/>
    <w:pPr>
      <w:outlineLvl w:val="9"/>
    </w:pPr>
    <w:rPr>
      <w:lang w:eastAsia="fr-FR"/>
    </w:rPr>
  </w:style>
  <w:style w:type="paragraph" w:styleId="TM2">
    <w:name w:val="toc 2"/>
    <w:basedOn w:val="Normal"/>
    <w:next w:val="Normal"/>
    <w:autoRedefine/>
    <w:uiPriority w:val="39"/>
    <w:unhideWhenUsed/>
    <w:rsid w:val="00A4498A"/>
    <w:pPr>
      <w:spacing w:after="100"/>
      <w:ind w:left="220"/>
    </w:pPr>
  </w:style>
  <w:style w:type="paragraph" w:styleId="TM1">
    <w:name w:val="toc 1"/>
    <w:basedOn w:val="Normal"/>
    <w:next w:val="Normal"/>
    <w:autoRedefine/>
    <w:uiPriority w:val="39"/>
    <w:unhideWhenUsed/>
    <w:rsid w:val="00A4498A"/>
    <w:pPr>
      <w:spacing w:after="100"/>
    </w:pPr>
  </w:style>
  <w:style w:type="paragraph" w:styleId="NormalWeb">
    <w:name w:val="Normal (Web)"/>
    <w:basedOn w:val="Normal"/>
    <w:uiPriority w:val="99"/>
    <w:semiHidden/>
    <w:unhideWhenUsed/>
    <w:qFormat/>
    <w:rsid w:val="00616440"/>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Default">
    <w:name w:val="Default"/>
    <w:qFormat/>
    <w:rsid w:val="00693F7A"/>
    <w:rPr>
      <w:rFonts w:ascii="Times New Roman" w:eastAsia="Calibri" w:hAnsi="Times New Roman" w:cs="Times New Roman"/>
      <w:color w:val="000000"/>
      <w:sz w:val="24"/>
      <w:szCs w:val="24"/>
    </w:rPr>
  </w:style>
  <w:style w:type="paragraph" w:customStyle="1" w:styleId="Puce">
    <w:name w:val="Puce"/>
    <w:basedOn w:val="Paragraphedeliste"/>
    <w:link w:val="PuceCar"/>
    <w:qFormat/>
    <w:rsid w:val="00BF5C93"/>
    <w:pPr>
      <w:numPr>
        <w:numId w:val="5"/>
      </w:numPr>
      <w:spacing w:before="240" w:after="0" w:line="240" w:lineRule="auto"/>
      <w:jc w:val="both"/>
    </w:pPr>
    <w:rPr>
      <w:rFonts w:asciiTheme="minorBidi" w:eastAsia="Calibri" w:hAnsiTheme="minorBidi"/>
      <w:sz w:val="20"/>
      <w:szCs w:val="20"/>
      <w:lang w:eastAsia="fr-FR"/>
    </w:rPr>
  </w:style>
  <w:style w:type="paragraph" w:styleId="Rvision">
    <w:name w:val="Revision"/>
    <w:hidden/>
    <w:uiPriority w:val="99"/>
    <w:semiHidden/>
    <w:rsid w:val="00844E7E"/>
    <w:pPr>
      <w:suppressAutoHyphens w:val="0"/>
    </w:pPr>
  </w:style>
  <w:style w:type="character" w:customStyle="1" w:styleId="ParagraphedelisteCar">
    <w:name w:val="Paragraphe de liste Car"/>
    <w:basedOn w:val="Policepardfaut"/>
    <w:link w:val="Paragraphedeliste"/>
    <w:uiPriority w:val="34"/>
    <w:qFormat/>
    <w:rsid w:val="00207059"/>
  </w:style>
  <w:style w:type="character" w:customStyle="1" w:styleId="listepucesCar">
    <w:name w:val="liste à puces Car"/>
    <w:basedOn w:val="Policepardfaut"/>
    <w:link w:val="listepuces"/>
    <w:qFormat/>
    <w:rsid w:val="00207059"/>
    <w:rPr>
      <w:rFonts w:ascii="Verdana" w:eastAsiaTheme="minorEastAsia" w:hAnsi="Verdana"/>
      <w:szCs w:val="21"/>
    </w:rPr>
  </w:style>
  <w:style w:type="character" w:customStyle="1" w:styleId="PucesCar">
    <w:name w:val="Puces Car"/>
    <w:basedOn w:val="Policepardfaut"/>
    <w:link w:val="Puces"/>
    <w:qFormat/>
    <w:rsid w:val="00207059"/>
    <w:rPr>
      <w:rFonts w:ascii="Verdana" w:eastAsiaTheme="minorEastAsia" w:hAnsi="Verdana"/>
      <w:color w:val="575F65"/>
      <w:spacing w:val="-4"/>
      <w:lang w:val="en-US"/>
    </w:rPr>
  </w:style>
  <w:style w:type="paragraph" w:customStyle="1" w:styleId="listepuces">
    <w:name w:val="liste à puces"/>
    <w:basedOn w:val="Paragraphedeliste"/>
    <w:link w:val="listepucesCar"/>
    <w:qFormat/>
    <w:rsid w:val="00207059"/>
    <w:pPr>
      <w:numPr>
        <w:numId w:val="17"/>
      </w:numPr>
      <w:spacing w:line="276" w:lineRule="auto"/>
      <w:jc w:val="both"/>
    </w:pPr>
    <w:rPr>
      <w:rFonts w:ascii="Verdana" w:eastAsiaTheme="minorEastAsia" w:hAnsi="Verdana"/>
      <w:szCs w:val="21"/>
    </w:rPr>
  </w:style>
  <w:style w:type="paragraph" w:customStyle="1" w:styleId="Puces">
    <w:name w:val="Puces"/>
    <w:basedOn w:val="Normal"/>
    <w:link w:val="PucesCar"/>
    <w:qFormat/>
    <w:rsid w:val="00207059"/>
    <w:pPr>
      <w:numPr>
        <w:numId w:val="18"/>
      </w:numPr>
      <w:spacing w:after="60" w:line="240" w:lineRule="auto"/>
      <w:jc w:val="both"/>
    </w:pPr>
    <w:rPr>
      <w:rFonts w:ascii="Verdana" w:eastAsiaTheme="minorEastAsia" w:hAnsi="Verdana"/>
      <w:color w:val="575F65"/>
      <w:spacing w:val="-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a4c4ba-8325-48fa-90a3-0af925ddf632">
      <Terms xmlns="http://schemas.microsoft.com/office/infopath/2007/PartnerControls"/>
    </lcf76f155ced4ddcb4097134ff3c332f>
    <TaxCatchAll xmlns="2426c884-72cd-496b-9ec8-e4055b1b1757" xsi:nil="true"/>
    <SharedWithUsers xmlns="2426c884-72cd-496b-9ec8-e4055b1b1757">
      <UserInfo>
        <DisplayName>Rodolphe Gérard</DisplayName>
        <AccountId>200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542A41EFF77044BB07CA8CD59D5502" ma:contentTypeVersion="17" ma:contentTypeDescription="Crée un document." ma:contentTypeScope="" ma:versionID="9054a1dfcc4a32019921f9065a2cbd64">
  <xsd:schema xmlns:xsd="http://www.w3.org/2001/XMLSchema" xmlns:xs="http://www.w3.org/2001/XMLSchema" xmlns:p="http://schemas.microsoft.com/office/2006/metadata/properties" xmlns:ns2="35a4c4ba-8325-48fa-90a3-0af925ddf632" xmlns:ns3="2426c884-72cd-496b-9ec8-e4055b1b1757" targetNamespace="http://schemas.microsoft.com/office/2006/metadata/properties" ma:root="true" ma:fieldsID="062dd79048f7c3f648c0f2a4b08f570b" ns2:_="" ns3:_="">
    <xsd:import namespace="35a4c4ba-8325-48fa-90a3-0af925ddf632"/>
    <xsd:import namespace="2426c884-72cd-496b-9ec8-e4055b1b17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c4ba-8325-48fa-90a3-0af925ddf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66390240-94f4-4da2-a0d9-bedc620811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6c884-72cd-496b-9ec8-e4055b1b175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08fa1e7c-30ab-46f4-a416-93b951843031}" ma:internalName="TaxCatchAll" ma:showField="CatchAllData" ma:web="2426c884-72cd-496b-9ec8-e4055b1b17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28828-D6D8-4F3B-84BB-E866ECE26173}">
  <ds:schemaRefs>
    <ds:schemaRef ds:uri="http://schemas.microsoft.com/office/2006/metadata/properties"/>
    <ds:schemaRef ds:uri="http://schemas.microsoft.com/office/infopath/2007/PartnerControls"/>
    <ds:schemaRef ds:uri="35a4c4ba-8325-48fa-90a3-0af925ddf632"/>
    <ds:schemaRef ds:uri="2426c884-72cd-496b-9ec8-e4055b1b1757"/>
  </ds:schemaRefs>
</ds:datastoreItem>
</file>

<file path=customXml/itemProps2.xml><?xml version="1.0" encoding="utf-8"?>
<ds:datastoreItem xmlns:ds="http://schemas.openxmlformats.org/officeDocument/2006/customXml" ds:itemID="{BF805E07-9618-4E45-AD19-F0BC01F483EA}">
  <ds:schemaRefs>
    <ds:schemaRef ds:uri="http://schemas.microsoft.com/sharepoint/v3/contenttype/forms"/>
  </ds:schemaRefs>
</ds:datastoreItem>
</file>

<file path=customXml/itemProps3.xml><?xml version="1.0" encoding="utf-8"?>
<ds:datastoreItem xmlns:ds="http://schemas.openxmlformats.org/officeDocument/2006/customXml" ds:itemID="{6AD92803-1A7A-48C2-A1D2-3C1349BEAF08}">
  <ds:schemaRefs>
    <ds:schemaRef ds:uri="http://schemas.openxmlformats.org/officeDocument/2006/bibliography"/>
  </ds:schemaRefs>
</ds:datastoreItem>
</file>

<file path=customXml/itemProps4.xml><?xml version="1.0" encoding="utf-8"?>
<ds:datastoreItem xmlns:ds="http://schemas.openxmlformats.org/officeDocument/2006/customXml" ds:itemID="{6948B212-DDFA-433C-AD28-89DF880A4C45}"/>
</file>

<file path=docProps/app.xml><?xml version="1.0" encoding="utf-8"?>
<Properties xmlns="http://schemas.openxmlformats.org/officeDocument/2006/extended-properties" xmlns:vt="http://schemas.openxmlformats.org/officeDocument/2006/docPropsVTypes">
  <Template>Normal</Template>
  <TotalTime>0</TotalTime>
  <Pages>26</Pages>
  <Words>6677</Words>
  <Characters>35188</Characters>
  <Application>Microsoft Office Word</Application>
  <DocSecurity>0</DocSecurity>
  <Lines>1034</Lines>
  <Paragraphs>510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2025-04-03T11:44:00Z</dcterms:created>
  <dcterms:modified xsi:type="dcterms:W3CDTF">2025-11-28T09:15:00Z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0x01010066542A41EFF77044BB07CA8CD59D5502</vt:lpwstr>
  </property>
  <property fmtid="{D5CDD505-2E9C-101B-9397-08002B2CF9AE}" pid="4" name="docLang">
    <vt:lpwstr>fr</vt:lpwstr>
  </property>
</Properties>
</file>